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3F75F" w14:textId="560C8BCD" w:rsidR="006E51E2" w:rsidRDefault="006E51E2" w:rsidP="0061477D">
      <w:pPr>
        <w:rPr>
          <w:rFonts w:asciiTheme="majorHAnsi" w:eastAsiaTheme="majorEastAsia" w:hAnsiTheme="majorHAnsi" w:cstheme="majorBidi"/>
          <w:b/>
          <w:caps/>
          <w:color w:val="004EA8" w:themeColor="accent1"/>
          <w:sz w:val="24"/>
          <w:lang w:val="en-AU"/>
        </w:rPr>
      </w:pPr>
    </w:p>
    <w:p w14:paraId="3A5C27CA" w14:textId="77777777" w:rsidR="007D5A6C" w:rsidRDefault="007D5A6C" w:rsidP="0061477D">
      <w:pPr>
        <w:rPr>
          <w:sz w:val="24"/>
          <w:lang w:val="en-AU"/>
        </w:rPr>
      </w:pPr>
    </w:p>
    <w:p w14:paraId="58963154" w14:textId="77777777" w:rsidR="00042BD9" w:rsidRDefault="00042BD9" w:rsidP="0061477D">
      <w:pPr>
        <w:rPr>
          <w:sz w:val="24"/>
          <w:lang w:val="en-AU"/>
        </w:rPr>
      </w:pPr>
    </w:p>
    <w:p w14:paraId="658FEB26" w14:textId="634491B1" w:rsidR="0061477D" w:rsidRPr="006E51E2" w:rsidRDefault="0061477D" w:rsidP="0061477D">
      <w:pPr>
        <w:rPr>
          <w:sz w:val="24"/>
          <w:lang w:val="en-AU"/>
        </w:rPr>
      </w:pPr>
      <w:r w:rsidRPr="006E51E2">
        <w:rPr>
          <w:sz w:val="24"/>
          <w:lang w:val="en-AU"/>
        </w:rPr>
        <w:t>10</w:t>
      </w:r>
      <w:r w:rsidRPr="006E51E2">
        <w:rPr>
          <w:sz w:val="24"/>
          <w:vertAlign w:val="superscript"/>
          <w:lang w:val="en-AU"/>
        </w:rPr>
        <w:t>th</w:t>
      </w:r>
      <w:r w:rsidRPr="006E51E2">
        <w:rPr>
          <w:sz w:val="24"/>
          <w:lang w:val="en-AU"/>
        </w:rPr>
        <w:t xml:space="preserve"> April 2020</w:t>
      </w:r>
    </w:p>
    <w:p w14:paraId="02A6DDFD" w14:textId="77777777" w:rsidR="0061477D" w:rsidRPr="007D5A6C" w:rsidRDefault="0061477D" w:rsidP="0061477D">
      <w:pPr>
        <w:rPr>
          <w:sz w:val="2"/>
          <w:szCs w:val="28"/>
          <w:lang w:val="en-AU"/>
        </w:rPr>
      </w:pPr>
    </w:p>
    <w:p w14:paraId="028994E7" w14:textId="3716D99B" w:rsidR="0061477D" w:rsidRPr="006E51E2" w:rsidRDefault="0061477D" w:rsidP="0061477D">
      <w:pPr>
        <w:rPr>
          <w:sz w:val="24"/>
          <w:lang w:val="en-AU"/>
        </w:rPr>
      </w:pPr>
      <w:r w:rsidRPr="006E51E2">
        <w:rPr>
          <w:sz w:val="24"/>
          <w:lang w:val="en-AU"/>
        </w:rPr>
        <w:t>Dear Parents,</w:t>
      </w:r>
    </w:p>
    <w:p w14:paraId="767BCC8C" w14:textId="71601942" w:rsidR="007D5A6C" w:rsidRDefault="007D5A6C" w:rsidP="007D5A6C">
      <w:pPr>
        <w:rPr>
          <w:rFonts w:cstheme="minorHAnsi"/>
          <w:szCs w:val="22"/>
        </w:rPr>
      </w:pPr>
      <w:r w:rsidRPr="00815290">
        <w:rPr>
          <w:rFonts w:cstheme="minorHAnsi"/>
          <w:szCs w:val="22"/>
        </w:rPr>
        <w:t>I hope th</w:t>
      </w:r>
      <w:r w:rsidR="001B662A">
        <w:rPr>
          <w:rFonts w:cstheme="minorHAnsi"/>
          <w:szCs w:val="22"/>
        </w:rPr>
        <w:t>at this finds you and all family members</w:t>
      </w:r>
      <w:r w:rsidRPr="00815290">
        <w:rPr>
          <w:rFonts w:cstheme="minorHAnsi"/>
          <w:szCs w:val="22"/>
        </w:rPr>
        <w:t xml:space="preserve"> safe and healthy. </w:t>
      </w:r>
      <w:r>
        <w:rPr>
          <w:rFonts w:cstheme="minorHAnsi"/>
          <w:szCs w:val="22"/>
        </w:rPr>
        <w:t xml:space="preserve">I wish to also thank you for your patience, understanding and support in these uncertain times. </w:t>
      </w:r>
    </w:p>
    <w:p w14:paraId="0663180A" w14:textId="17FFAD3F" w:rsidR="007D5A6C" w:rsidRDefault="007D5A6C" w:rsidP="007D5A6C">
      <w:pPr>
        <w:rPr>
          <w:rFonts w:cstheme="minorHAnsi"/>
          <w:szCs w:val="22"/>
        </w:rPr>
      </w:pPr>
      <w:r>
        <w:rPr>
          <w:rFonts w:cstheme="minorHAnsi"/>
          <w:szCs w:val="22"/>
        </w:rPr>
        <w:t>Our talented and dedicated staff</w:t>
      </w:r>
      <w:r w:rsidRPr="00815290">
        <w:rPr>
          <w:rFonts w:cstheme="minorHAnsi"/>
          <w:szCs w:val="22"/>
        </w:rPr>
        <w:t xml:space="preserve"> continue to work very hard behind the scenes to ensure our students and families will be supported in the best possible way to successfully tra</w:t>
      </w:r>
      <w:r w:rsidR="00042BD9">
        <w:rPr>
          <w:rFonts w:cstheme="minorHAnsi"/>
          <w:szCs w:val="22"/>
        </w:rPr>
        <w:t xml:space="preserve">nslate to </w:t>
      </w:r>
      <w:r>
        <w:rPr>
          <w:rFonts w:cstheme="minorHAnsi"/>
          <w:szCs w:val="22"/>
        </w:rPr>
        <w:t xml:space="preserve">remote learning. </w:t>
      </w:r>
    </w:p>
    <w:p w14:paraId="17173FA6" w14:textId="130C688E" w:rsidR="006E51E2" w:rsidRDefault="006E51E2" w:rsidP="006E51E2">
      <w:pPr>
        <w:spacing w:after="0"/>
        <w:rPr>
          <w:rFonts w:cstheme="minorHAnsi"/>
          <w:sz w:val="24"/>
          <w:lang w:val="en-US"/>
        </w:rPr>
      </w:pPr>
      <w:r>
        <w:rPr>
          <w:rFonts w:cstheme="minorHAnsi"/>
          <w:sz w:val="24"/>
          <w:lang w:val="en-US"/>
        </w:rPr>
        <w:t xml:space="preserve">As you are aware the </w:t>
      </w:r>
      <w:r w:rsidRPr="006E51E2">
        <w:rPr>
          <w:rFonts w:cstheme="minorHAnsi"/>
          <w:sz w:val="24"/>
          <w:lang w:val="en-US"/>
        </w:rPr>
        <w:t>Department of Education and Training (DET) has directed all schools to fully transition to r</w:t>
      </w:r>
      <w:r>
        <w:rPr>
          <w:rFonts w:cstheme="minorHAnsi"/>
          <w:sz w:val="24"/>
          <w:lang w:val="en-US"/>
        </w:rPr>
        <w:t>emote and flexible learning in T</w:t>
      </w:r>
      <w:r w:rsidRPr="006E51E2">
        <w:rPr>
          <w:rFonts w:cstheme="minorHAnsi"/>
          <w:sz w:val="24"/>
          <w:lang w:val="en-US"/>
        </w:rPr>
        <w:t xml:space="preserve">erm 2. </w:t>
      </w:r>
      <w:r w:rsidR="00071BCF">
        <w:rPr>
          <w:rFonts w:cstheme="minorHAnsi"/>
          <w:sz w:val="24"/>
          <w:lang w:val="en-US"/>
        </w:rPr>
        <w:t>Teaching programs will</w:t>
      </w:r>
      <w:r w:rsidRPr="006E51E2">
        <w:rPr>
          <w:rFonts w:cstheme="minorHAnsi"/>
          <w:sz w:val="24"/>
          <w:lang w:val="en-US"/>
        </w:rPr>
        <w:t xml:space="preserve"> </w:t>
      </w:r>
      <w:r w:rsidRPr="007D5A6C">
        <w:rPr>
          <w:rFonts w:cstheme="minorHAnsi"/>
          <w:b/>
          <w:sz w:val="24"/>
          <w:lang w:val="en-US"/>
        </w:rPr>
        <w:t>not</w:t>
      </w:r>
      <w:r w:rsidRPr="006E51E2">
        <w:rPr>
          <w:rFonts w:cstheme="minorHAnsi"/>
          <w:sz w:val="24"/>
          <w:lang w:val="en-US"/>
        </w:rPr>
        <w:t xml:space="preserve"> to be p</w:t>
      </w:r>
      <w:r w:rsidR="00071BCF">
        <w:rPr>
          <w:rFonts w:cstheme="minorHAnsi"/>
          <w:sz w:val="24"/>
          <w:lang w:val="en-US"/>
        </w:rPr>
        <w:t>rovided on site at school</w:t>
      </w:r>
      <w:r w:rsidRPr="006E51E2">
        <w:rPr>
          <w:rFonts w:cstheme="minorHAnsi"/>
          <w:sz w:val="24"/>
          <w:lang w:val="en-US"/>
        </w:rPr>
        <w:t xml:space="preserve">. All teachers </w:t>
      </w:r>
      <w:r>
        <w:rPr>
          <w:rFonts w:cstheme="minorHAnsi"/>
          <w:sz w:val="24"/>
          <w:lang w:val="en-US"/>
        </w:rPr>
        <w:t xml:space="preserve">have planned </w:t>
      </w:r>
      <w:r w:rsidR="00071BCF">
        <w:rPr>
          <w:rFonts w:cstheme="minorHAnsi"/>
          <w:sz w:val="24"/>
          <w:lang w:val="en-US"/>
        </w:rPr>
        <w:t>for remote learning</w:t>
      </w:r>
      <w:r>
        <w:rPr>
          <w:rFonts w:cstheme="minorHAnsi"/>
          <w:sz w:val="24"/>
          <w:lang w:val="en-US"/>
        </w:rPr>
        <w:t xml:space="preserve"> which they will be monitoring. </w:t>
      </w:r>
      <w:r w:rsidRPr="006E51E2">
        <w:rPr>
          <w:rFonts w:cstheme="minorHAnsi"/>
          <w:sz w:val="24"/>
          <w:lang w:val="en-US"/>
        </w:rPr>
        <w:t>This is to ensure that as a society we are increasing physical distancing across the population and slowing the spread of coronavirus (COVID-19).</w:t>
      </w:r>
    </w:p>
    <w:p w14:paraId="3E0B13D0" w14:textId="77777777" w:rsidR="006E51E2" w:rsidRPr="007D5A6C" w:rsidRDefault="006E51E2" w:rsidP="006E51E2">
      <w:pPr>
        <w:spacing w:after="0"/>
        <w:rPr>
          <w:rFonts w:cstheme="minorHAnsi"/>
          <w:sz w:val="16"/>
          <w:lang w:val="en-US"/>
        </w:rPr>
      </w:pPr>
    </w:p>
    <w:p w14:paraId="0A7E3790" w14:textId="77777777" w:rsidR="001B662A" w:rsidRDefault="006E51E2" w:rsidP="006E51E2">
      <w:pPr>
        <w:spacing w:after="0"/>
        <w:rPr>
          <w:rFonts w:eastAsia="Times New Roman" w:cstheme="minorHAnsi"/>
          <w:color w:val="000000"/>
          <w:sz w:val="24"/>
        </w:rPr>
      </w:pPr>
      <w:r w:rsidRPr="006E51E2">
        <w:rPr>
          <w:rFonts w:cstheme="minorHAnsi"/>
          <w:sz w:val="24"/>
          <w:lang w:val="en-US"/>
        </w:rPr>
        <w:t>However</w:t>
      </w:r>
      <w:r w:rsidRPr="006E51E2">
        <w:rPr>
          <w:rFonts w:eastAsia="Times New Roman" w:cstheme="minorHAnsi"/>
          <w:color w:val="000000"/>
          <w:sz w:val="24"/>
        </w:rPr>
        <w:t xml:space="preserve"> if you feel there are</w:t>
      </w:r>
      <w:r w:rsidRPr="006E51E2">
        <w:rPr>
          <w:rFonts w:eastAsia="Times New Roman" w:cstheme="minorHAnsi"/>
          <w:b/>
          <w:color w:val="000000"/>
          <w:sz w:val="24"/>
        </w:rPr>
        <w:t xml:space="preserve"> ‘exceptional circumstances’</w:t>
      </w:r>
      <w:r w:rsidRPr="006E51E2">
        <w:rPr>
          <w:rFonts w:eastAsia="Times New Roman" w:cstheme="minorHAnsi"/>
          <w:color w:val="000000"/>
          <w:sz w:val="24"/>
        </w:rPr>
        <w:t xml:space="preserve"> that would require your child/children to be supervised on</w:t>
      </w:r>
      <w:r w:rsidR="001B662A">
        <w:rPr>
          <w:rFonts w:eastAsia="Times New Roman" w:cstheme="minorHAnsi"/>
          <w:color w:val="000000"/>
          <w:sz w:val="24"/>
        </w:rPr>
        <w:t xml:space="preserve"> school premises, please</w:t>
      </w:r>
      <w:r w:rsidRPr="006E51E2">
        <w:rPr>
          <w:rFonts w:eastAsia="Times New Roman" w:cstheme="minorHAnsi"/>
          <w:color w:val="000000"/>
          <w:sz w:val="24"/>
        </w:rPr>
        <w:t xml:space="preserve"> </w:t>
      </w:r>
      <w:r>
        <w:rPr>
          <w:rFonts w:eastAsia="Times New Roman" w:cstheme="minorHAnsi"/>
          <w:color w:val="000000"/>
          <w:sz w:val="24"/>
        </w:rPr>
        <w:t>complete the</w:t>
      </w:r>
      <w:r w:rsidRPr="006E51E2">
        <w:rPr>
          <w:rFonts w:eastAsia="Times New Roman" w:cstheme="minorHAnsi"/>
          <w:color w:val="000000"/>
          <w:sz w:val="24"/>
        </w:rPr>
        <w:t xml:space="preserve"> application form</w:t>
      </w:r>
      <w:r>
        <w:rPr>
          <w:rFonts w:eastAsia="Times New Roman" w:cstheme="minorHAnsi"/>
          <w:color w:val="000000"/>
          <w:sz w:val="24"/>
        </w:rPr>
        <w:t xml:space="preserve"> at the end of this letter</w:t>
      </w:r>
      <w:r w:rsidR="001B662A">
        <w:rPr>
          <w:rFonts w:eastAsia="Times New Roman" w:cstheme="minorHAnsi"/>
          <w:color w:val="000000"/>
          <w:sz w:val="24"/>
        </w:rPr>
        <w:t xml:space="preserve"> and send it to the school’s email address:  </w:t>
      </w:r>
    </w:p>
    <w:p w14:paraId="71F1755B" w14:textId="0A85F8E6" w:rsidR="006E51E2" w:rsidRDefault="001B662A" w:rsidP="006E51E2">
      <w:pPr>
        <w:spacing w:after="0"/>
        <w:rPr>
          <w:rFonts w:eastAsia="Times New Roman" w:cstheme="minorHAnsi"/>
          <w:color w:val="000000"/>
          <w:sz w:val="24"/>
        </w:rPr>
      </w:pPr>
      <w:r>
        <w:rPr>
          <w:rFonts w:eastAsia="Times New Roman" w:cstheme="minorHAnsi"/>
          <w:color w:val="000000"/>
          <w:sz w:val="24"/>
        </w:rPr>
        <w:t xml:space="preserve">                                                           </w:t>
      </w:r>
      <w:hyperlink r:id="rId11" w:history="1">
        <w:r w:rsidR="00042BD9" w:rsidRPr="009C69B7">
          <w:rPr>
            <w:rStyle w:val="Hyperlink"/>
            <w:rFonts w:eastAsia="Times New Roman" w:cstheme="minorHAnsi"/>
            <w:sz w:val="24"/>
          </w:rPr>
          <w:t>clayton.south.ps@edumail.vic.gov.au</w:t>
        </w:r>
      </w:hyperlink>
      <w:r>
        <w:rPr>
          <w:rFonts w:eastAsia="Times New Roman" w:cstheme="minorHAnsi"/>
          <w:color w:val="000000"/>
          <w:sz w:val="24"/>
        </w:rPr>
        <w:t xml:space="preserve"> .</w:t>
      </w:r>
    </w:p>
    <w:p w14:paraId="30B1BC64" w14:textId="77777777" w:rsidR="006E51E2" w:rsidRPr="006E51E2" w:rsidRDefault="006E51E2" w:rsidP="006E51E2">
      <w:pPr>
        <w:spacing w:after="0"/>
        <w:rPr>
          <w:rFonts w:eastAsia="Times New Roman" w:cstheme="minorHAnsi"/>
          <w:color w:val="000000"/>
          <w:sz w:val="24"/>
        </w:rPr>
      </w:pPr>
    </w:p>
    <w:p w14:paraId="6ED4A53A" w14:textId="0B73C6AD" w:rsidR="006E51E2" w:rsidRDefault="006E51E2" w:rsidP="006E51E2">
      <w:pPr>
        <w:spacing w:after="0"/>
        <w:rPr>
          <w:rFonts w:cstheme="minorHAnsi"/>
          <w:sz w:val="24"/>
          <w:lang w:val="en-US"/>
        </w:rPr>
      </w:pPr>
      <w:r w:rsidRPr="006E51E2">
        <w:rPr>
          <w:rFonts w:eastAsia="Times New Roman" w:cstheme="minorHAnsi"/>
          <w:color w:val="000000"/>
          <w:sz w:val="24"/>
        </w:rPr>
        <w:t xml:space="preserve">The clear message from the Government and the Education Department is that if students </w:t>
      </w:r>
      <w:r w:rsidRPr="006E51E2">
        <w:rPr>
          <w:rStyle w:val="Strong"/>
          <w:rFonts w:eastAsia="Times New Roman" w:cstheme="minorHAnsi"/>
          <w:color w:val="000000"/>
          <w:sz w:val="24"/>
        </w:rPr>
        <w:t xml:space="preserve">CAN </w:t>
      </w:r>
      <w:r w:rsidRPr="006E51E2">
        <w:rPr>
          <w:rFonts w:eastAsia="Times New Roman" w:cstheme="minorHAnsi"/>
          <w:color w:val="000000"/>
          <w:sz w:val="24"/>
        </w:rPr>
        <w:t xml:space="preserve">learn from home, they </w:t>
      </w:r>
      <w:r w:rsidRPr="006E51E2">
        <w:rPr>
          <w:rStyle w:val="Strong"/>
          <w:rFonts w:eastAsia="Times New Roman" w:cstheme="minorHAnsi"/>
          <w:color w:val="000000"/>
          <w:sz w:val="24"/>
        </w:rPr>
        <w:t xml:space="preserve">MUST </w:t>
      </w:r>
      <w:r w:rsidRPr="006E51E2">
        <w:rPr>
          <w:rFonts w:eastAsia="Times New Roman" w:cstheme="minorHAnsi"/>
          <w:color w:val="000000"/>
          <w:sz w:val="24"/>
        </w:rPr>
        <w:t xml:space="preserve">learn from home.  </w:t>
      </w:r>
      <w:r w:rsidR="001B662A">
        <w:rPr>
          <w:rFonts w:cstheme="minorHAnsi"/>
          <w:sz w:val="24"/>
          <w:lang w:val="en-US"/>
        </w:rPr>
        <w:t>Please include in your application specific days/times</w:t>
      </w:r>
      <w:r w:rsidR="00042BD9">
        <w:rPr>
          <w:rFonts w:cstheme="minorHAnsi"/>
          <w:sz w:val="24"/>
          <w:lang w:val="en-US"/>
        </w:rPr>
        <w:t xml:space="preserve"> you require</w:t>
      </w:r>
      <w:r w:rsidR="001B662A">
        <w:rPr>
          <w:rFonts w:cstheme="minorHAnsi"/>
          <w:sz w:val="24"/>
          <w:lang w:val="en-US"/>
        </w:rPr>
        <w:t>.</w:t>
      </w:r>
      <w:r w:rsidR="00042BD9">
        <w:rPr>
          <w:rFonts w:cstheme="minorHAnsi"/>
          <w:sz w:val="24"/>
          <w:lang w:val="en-US"/>
        </w:rPr>
        <w:t xml:space="preserve"> </w:t>
      </w:r>
      <w:r w:rsidRPr="006E51E2">
        <w:rPr>
          <w:rFonts w:cstheme="minorHAnsi"/>
          <w:sz w:val="24"/>
          <w:lang w:val="en-US"/>
        </w:rPr>
        <w:t>The school leadership team will conside</w:t>
      </w:r>
      <w:r w:rsidR="00042BD9">
        <w:rPr>
          <w:rFonts w:cstheme="minorHAnsi"/>
          <w:sz w:val="24"/>
          <w:lang w:val="en-US"/>
        </w:rPr>
        <w:t>r all applications on a case-by-</w:t>
      </w:r>
      <w:r w:rsidRPr="006E51E2">
        <w:rPr>
          <w:rFonts w:cstheme="minorHAnsi"/>
          <w:sz w:val="24"/>
          <w:lang w:val="en-US"/>
        </w:rPr>
        <w:t>case basis and respond as soon as possible, noting that the latest DET information and application guidelines have</w:t>
      </w:r>
      <w:bookmarkStart w:id="0" w:name="_GoBack"/>
      <w:bookmarkEnd w:id="0"/>
      <w:r w:rsidRPr="006E51E2">
        <w:rPr>
          <w:rFonts w:cstheme="minorHAnsi"/>
          <w:sz w:val="24"/>
          <w:lang w:val="en-US"/>
        </w:rPr>
        <w:t xml:space="preserve"> been provided on the evening of Thursday 9 April.</w:t>
      </w:r>
    </w:p>
    <w:p w14:paraId="1BA099CA" w14:textId="77777777" w:rsidR="006E51E2" w:rsidRPr="007D5A6C" w:rsidRDefault="006E51E2" w:rsidP="006E51E2">
      <w:pPr>
        <w:spacing w:after="0"/>
        <w:rPr>
          <w:rFonts w:cstheme="minorHAnsi"/>
          <w:sz w:val="16"/>
          <w:lang w:val="en-US"/>
        </w:rPr>
      </w:pPr>
    </w:p>
    <w:p w14:paraId="34132D57" w14:textId="03991920" w:rsidR="0051314D" w:rsidRPr="0051314D" w:rsidRDefault="0061477D" w:rsidP="0061477D">
      <w:pPr>
        <w:rPr>
          <w:sz w:val="24"/>
          <w:lang w:val="en-AU"/>
        </w:rPr>
      </w:pPr>
      <w:r w:rsidRPr="0051314D">
        <w:rPr>
          <w:sz w:val="24"/>
          <w:lang w:val="en-AU"/>
        </w:rPr>
        <w:t xml:space="preserve">I have included </w:t>
      </w:r>
      <w:r w:rsidR="00071BCF">
        <w:rPr>
          <w:sz w:val="24"/>
          <w:lang w:val="en-AU"/>
        </w:rPr>
        <w:t xml:space="preserve">some examples </w:t>
      </w:r>
      <w:r w:rsidR="00AD439A">
        <w:rPr>
          <w:sz w:val="24"/>
          <w:lang w:val="en-AU"/>
        </w:rPr>
        <w:t>at the end of this letter for</w:t>
      </w:r>
      <w:r w:rsidR="00071BCF">
        <w:rPr>
          <w:sz w:val="24"/>
          <w:lang w:val="en-AU"/>
        </w:rPr>
        <w:t xml:space="preserve"> Students at Risk who may attend</w:t>
      </w:r>
      <w:r w:rsidRPr="0051314D">
        <w:rPr>
          <w:sz w:val="24"/>
          <w:lang w:val="en-AU"/>
        </w:rPr>
        <w:t xml:space="preserve"> when an essential service occupation is not relevant. This is from the Department’s Students at Risk Planning Tool.</w:t>
      </w:r>
      <w:r w:rsidR="0051314D">
        <w:rPr>
          <w:sz w:val="24"/>
          <w:lang w:val="en-AU"/>
        </w:rPr>
        <w:t xml:space="preserve"> The category for vulnerable students is enacted </w:t>
      </w:r>
      <w:r w:rsidR="00F96035">
        <w:rPr>
          <w:sz w:val="24"/>
          <w:lang w:val="en-AU"/>
        </w:rPr>
        <w:t xml:space="preserve">only </w:t>
      </w:r>
      <w:r w:rsidR="0051314D">
        <w:rPr>
          <w:sz w:val="24"/>
          <w:lang w:val="en-AU"/>
        </w:rPr>
        <w:t xml:space="preserve">when there is </w:t>
      </w:r>
      <w:r w:rsidR="0051314D" w:rsidRPr="00071BCF">
        <w:rPr>
          <w:b/>
          <w:sz w:val="24"/>
          <w:lang w:val="en-AU"/>
        </w:rPr>
        <w:t>no adequate</w:t>
      </w:r>
      <w:r w:rsidR="0051314D">
        <w:rPr>
          <w:sz w:val="24"/>
          <w:lang w:val="en-AU"/>
        </w:rPr>
        <w:t xml:space="preserve"> supervision in the home. </w:t>
      </w:r>
    </w:p>
    <w:p w14:paraId="498FF1EE" w14:textId="30648A70" w:rsidR="0051314D" w:rsidRPr="0051314D" w:rsidRDefault="0051314D" w:rsidP="0061477D">
      <w:pPr>
        <w:rPr>
          <w:sz w:val="24"/>
          <w:lang w:val="en-AU"/>
        </w:rPr>
      </w:pPr>
      <w:r w:rsidRPr="0051314D">
        <w:rPr>
          <w:sz w:val="24"/>
          <w:lang w:val="en-AU"/>
        </w:rPr>
        <w:t xml:space="preserve">Hope all is well in these very tricky times. We are really looking forward to having school back to normal as soon as possible. </w:t>
      </w:r>
    </w:p>
    <w:p w14:paraId="66739098" w14:textId="3E283083" w:rsidR="0051314D" w:rsidRPr="0051314D" w:rsidRDefault="00042BD9" w:rsidP="0061477D">
      <w:pPr>
        <w:rPr>
          <w:sz w:val="24"/>
          <w:lang w:val="en-AU"/>
        </w:rPr>
      </w:pPr>
      <w:r>
        <w:rPr>
          <w:sz w:val="24"/>
          <w:lang w:val="en-AU"/>
        </w:rPr>
        <w:t>Kind Regards,</w:t>
      </w:r>
    </w:p>
    <w:p w14:paraId="068BBFC4" w14:textId="743D39B4" w:rsidR="00AD439A" w:rsidRDefault="00042BD9" w:rsidP="00071BCF">
      <w:pPr>
        <w:rPr>
          <w:sz w:val="24"/>
          <w:lang w:val="en-AU"/>
        </w:rPr>
      </w:pPr>
      <w:r>
        <w:rPr>
          <w:sz w:val="24"/>
          <w:lang w:val="en-AU"/>
        </w:rPr>
        <w:t>Greg Clement</w:t>
      </w:r>
    </w:p>
    <w:p w14:paraId="3CB951ED" w14:textId="2C2B80A4" w:rsidR="00AD439A" w:rsidRPr="00F96035" w:rsidRDefault="00042BD9" w:rsidP="00AD439A">
      <w:pPr>
        <w:jc w:val="center"/>
        <w:rPr>
          <w:color w:val="FF0000"/>
          <w:sz w:val="40"/>
          <w:szCs w:val="40"/>
          <w:lang w:val="en-AU"/>
        </w:rPr>
      </w:pPr>
      <w:r>
        <w:rPr>
          <w:color w:val="FF0000"/>
          <w:sz w:val="40"/>
          <w:szCs w:val="40"/>
          <w:lang w:val="en-AU"/>
        </w:rPr>
        <w:lastRenderedPageBreak/>
        <w:t>CLAYTON SOUTH</w:t>
      </w:r>
      <w:r w:rsidR="00AD439A" w:rsidRPr="00F96035">
        <w:rPr>
          <w:color w:val="FF0000"/>
          <w:sz w:val="40"/>
          <w:szCs w:val="40"/>
          <w:lang w:val="en-AU"/>
        </w:rPr>
        <w:t xml:space="preserve"> PRIMARY SCHOOL</w:t>
      </w:r>
    </w:p>
    <w:p w14:paraId="2C88BFD9" w14:textId="77777777" w:rsidR="00AD439A" w:rsidRPr="00AD33CE" w:rsidRDefault="00AD439A" w:rsidP="00AD439A">
      <w:pPr>
        <w:pStyle w:val="Heading1"/>
        <w:jc w:val="center"/>
        <w:rPr>
          <w:color w:val="FF0000"/>
          <w:lang w:val="en-AU"/>
        </w:rPr>
      </w:pPr>
      <w:r w:rsidRPr="00AD33CE">
        <w:rPr>
          <w:color w:val="FF0000"/>
          <w:lang w:val="en-AU"/>
        </w:rPr>
        <w:t>on-site attendance</w:t>
      </w:r>
      <w:r>
        <w:rPr>
          <w:color w:val="FF0000"/>
          <w:lang w:val="en-AU"/>
        </w:rPr>
        <w:t xml:space="preserve"> APPLICATION</w:t>
      </w:r>
      <w:r w:rsidRPr="00AD33CE">
        <w:rPr>
          <w:color w:val="FF0000"/>
          <w:lang w:val="en-AU"/>
        </w:rPr>
        <w:t xml:space="preserve"> foRm</w:t>
      </w:r>
    </w:p>
    <w:tbl>
      <w:tblPr>
        <w:tblStyle w:val="TableGrid"/>
        <w:tblW w:w="14312" w:type="dxa"/>
        <w:tblLook w:val="04A0" w:firstRow="1" w:lastRow="0" w:firstColumn="1" w:lastColumn="0" w:noHBand="0" w:noVBand="1"/>
      </w:tblPr>
      <w:tblGrid>
        <w:gridCol w:w="4531"/>
        <w:gridCol w:w="4890"/>
        <w:gridCol w:w="4891"/>
      </w:tblGrid>
      <w:tr w:rsidR="00AD439A" w:rsidRPr="00AD33CE" w14:paraId="2F165448" w14:textId="77777777" w:rsidTr="002624C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31" w:type="dxa"/>
            <w:tcBorders>
              <w:bottom w:val="single" w:sz="4" w:space="0" w:color="auto"/>
            </w:tcBorders>
          </w:tcPr>
          <w:p w14:paraId="1534BE01" w14:textId="77777777" w:rsidR="00AD439A" w:rsidRPr="00AD33CE" w:rsidRDefault="00AD439A" w:rsidP="002624C9">
            <w:pPr>
              <w:spacing w:after="0"/>
              <w:rPr>
                <w:color w:val="FF0000"/>
              </w:rPr>
            </w:pPr>
          </w:p>
        </w:tc>
        <w:tc>
          <w:tcPr>
            <w:tcW w:w="9781" w:type="dxa"/>
            <w:gridSpan w:val="2"/>
            <w:tcBorders>
              <w:bottom w:val="single" w:sz="4" w:space="0" w:color="auto"/>
            </w:tcBorders>
          </w:tcPr>
          <w:p w14:paraId="2369DB7F" w14:textId="77777777" w:rsidR="00AD439A" w:rsidRPr="00AD33CE" w:rsidRDefault="00AD439A" w:rsidP="002624C9">
            <w:pPr>
              <w:spacing w:after="0"/>
              <w:cnfStyle w:val="100000000000" w:firstRow="1" w:lastRow="0" w:firstColumn="0" w:lastColumn="0" w:oddVBand="0" w:evenVBand="0" w:oddHBand="0" w:evenHBand="0" w:firstRowFirstColumn="0" w:firstRowLastColumn="0" w:lastRowFirstColumn="0" w:lastRowLastColumn="0"/>
              <w:rPr>
                <w:color w:val="FF0000"/>
                <w:lang w:val="en-AU"/>
              </w:rPr>
            </w:pPr>
          </w:p>
        </w:tc>
      </w:tr>
      <w:tr w:rsidR="00AD439A" w14:paraId="1468F516" w14:textId="77777777" w:rsidTr="002624C9">
        <w:trPr>
          <w:cantSplit/>
          <w:trHeight w:val="292"/>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06AC0A07" w14:textId="77777777" w:rsidR="00AD439A" w:rsidRPr="00810C5B" w:rsidRDefault="00AD439A" w:rsidP="002624C9">
            <w:pPr>
              <w:spacing w:after="0"/>
              <w:rPr>
                <w:color w:val="003A7D" w:themeColor="accent1" w:themeShade="BF"/>
                <w:lang w:val="en-AU"/>
              </w:rPr>
            </w:pPr>
            <w:r w:rsidRPr="00810C5B">
              <w:rPr>
                <w:color w:val="003A7D" w:themeColor="accent1" w:themeShade="BF"/>
                <w:lang w:val="en-AU"/>
              </w:rPr>
              <w:t xml:space="preserve">Student Name: </w:t>
            </w:r>
          </w:p>
          <w:p w14:paraId="1109670B" w14:textId="77777777" w:rsidR="00AD439A" w:rsidRPr="00810C5B" w:rsidRDefault="00AD439A" w:rsidP="002624C9">
            <w:pPr>
              <w:spacing w:after="0"/>
              <w:rPr>
                <w:color w:val="003A7D" w:themeColor="accent1" w:themeShade="BF"/>
                <w:lang w:val="en-AU"/>
              </w:rPr>
            </w:pPr>
          </w:p>
          <w:p w14:paraId="30C2C2D3" w14:textId="77777777" w:rsidR="00AD439A" w:rsidRPr="00810C5B" w:rsidRDefault="00AD439A" w:rsidP="002624C9">
            <w:pPr>
              <w:spacing w:after="0"/>
              <w:rPr>
                <w:color w:val="003A7D" w:themeColor="accent1" w:themeShade="BF"/>
                <w:lang w:val="en-AU"/>
              </w:rPr>
            </w:pPr>
            <w:r w:rsidRPr="00810C5B">
              <w:rPr>
                <w:color w:val="003A7D" w:themeColor="accent1" w:themeShade="BF"/>
                <w:lang w:val="en-AU"/>
              </w:rPr>
              <w:t>Student Name:</w:t>
            </w:r>
          </w:p>
          <w:p w14:paraId="3AB8EA7A" w14:textId="77777777" w:rsidR="00AD439A" w:rsidRPr="00810C5B" w:rsidRDefault="00AD439A" w:rsidP="002624C9">
            <w:pPr>
              <w:spacing w:after="0"/>
              <w:rPr>
                <w:color w:val="003A7D" w:themeColor="accent1" w:themeShade="BF"/>
                <w:lang w:val="en-AU"/>
              </w:rPr>
            </w:pPr>
          </w:p>
        </w:tc>
        <w:tc>
          <w:tcPr>
            <w:tcW w:w="9781" w:type="dxa"/>
            <w:gridSpan w:val="2"/>
            <w:tcBorders>
              <w:top w:val="single" w:sz="4" w:space="0" w:color="auto"/>
              <w:left w:val="single" w:sz="4" w:space="0" w:color="auto"/>
              <w:bottom w:val="single" w:sz="4" w:space="0" w:color="auto"/>
              <w:right w:val="single" w:sz="4" w:space="0" w:color="auto"/>
            </w:tcBorders>
          </w:tcPr>
          <w:p w14:paraId="63080B48" w14:textId="77777777" w:rsidR="00AD439A" w:rsidRPr="00810C5B" w:rsidRDefault="00AD439A" w:rsidP="002624C9">
            <w:pPr>
              <w:spacing w:after="0"/>
              <w:cnfStyle w:val="000000000000" w:firstRow="0" w:lastRow="0" w:firstColumn="0" w:lastColumn="0" w:oddVBand="0" w:evenVBand="0" w:oddHBand="0" w:evenHBand="0" w:firstRowFirstColumn="0" w:firstRowLastColumn="0" w:lastRowFirstColumn="0" w:lastRowLastColumn="0"/>
              <w:rPr>
                <w:color w:val="003A7D" w:themeColor="accent1" w:themeShade="BF"/>
                <w:lang w:val="en-AU"/>
              </w:rPr>
            </w:pPr>
            <w:r w:rsidRPr="00810C5B">
              <w:rPr>
                <w:color w:val="003A7D" w:themeColor="accent1" w:themeShade="BF"/>
                <w:lang w:val="en-AU"/>
              </w:rPr>
              <w:t xml:space="preserve">                                                                                              Year Level</w:t>
            </w:r>
          </w:p>
          <w:p w14:paraId="46A5B581" w14:textId="77777777" w:rsidR="00AD439A" w:rsidRPr="00810C5B" w:rsidRDefault="00AD439A" w:rsidP="002624C9">
            <w:pPr>
              <w:spacing w:after="0"/>
              <w:cnfStyle w:val="000000000000" w:firstRow="0" w:lastRow="0" w:firstColumn="0" w:lastColumn="0" w:oddVBand="0" w:evenVBand="0" w:oddHBand="0" w:evenHBand="0" w:firstRowFirstColumn="0" w:firstRowLastColumn="0" w:lastRowFirstColumn="0" w:lastRowLastColumn="0"/>
              <w:rPr>
                <w:color w:val="003A7D" w:themeColor="accent1" w:themeShade="BF"/>
                <w:lang w:val="en-AU"/>
              </w:rPr>
            </w:pPr>
          </w:p>
          <w:p w14:paraId="5E30E25D" w14:textId="77777777" w:rsidR="00AD439A" w:rsidRPr="00810C5B" w:rsidRDefault="00AD439A" w:rsidP="002624C9">
            <w:pPr>
              <w:spacing w:after="0"/>
              <w:cnfStyle w:val="000000000000" w:firstRow="0" w:lastRow="0" w:firstColumn="0" w:lastColumn="0" w:oddVBand="0" w:evenVBand="0" w:oddHBand="0" w:evenHBand="0" w:firstRowFirstColumn="0" w:firstRowLastColumn="0" w:lastRowFirstColumn="0" w:lastRowLastColumn="0"/>
              <w:rPr>
                <w:color w:val="003A7D" w:themeColor="accent1" w:themeShade="BF"/>
                <w:lang w:val="en-AU"/>
              </w:rPr>
            </w:pPr>
            <w:r w:rsidRPr="00810C5B">
              <w:rPr>
                <w:color w:val="003A7D" w:themeColor="accent1" w:themeShade="BF"/>
                <w:lang w:val="en-AU"/>
              </w:rPr>
              <w:t xml:space="preserve">                                                                                               Year Level</w:t>
            </w:r>
          </w:p>
        </w:tc>
      </w:tr>
      <w:tr w:rsidR="00AD439A" w14:paraId="05731556" w14:textId="77777777" w:rsidTr="002624C9">
        <w:trPr>
          <w:cantSplit/>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198F04AB" w14:textId="77777777" w:rsidR="00AD439A" w:rsidRPr="00810C5B" w:rsidRDefault="00AD439A" w:rsidP="002624C9">
            <w:pPr>
              <w:pStyle w:val="Tablebody"/>
              <w:spacing w:before="0" w:after="0"/>
              <w:rPr>
                <w:color w:val="003A7D" w:themeColor="accent1" w:themeShade="BF"/>
              </w:rPr>
            </w:pPr>
            <w:r w:rsidRPr="00810C5B">
              <w:rPr>
                <w:color w:val="003A7D" w:themeColor="accent1" w:themeShade="BF"/>
              </w:rPr>
              <w:t xml:space="preserve">Parent / Carer 1 </w:t>
            </w:r>
          </w:p>
        </w:tc>
        <w:tc>
          <w:tcPr>
            <w:tcW w:w="4890" w:type="dxa"/>
            <w:tcBorders>
              <w:top w:val="single" w:sz="4" w:space="0" w:color="auto"/>
              <w:left w:val="single" w:sz="4" w:space="0" w:color="auto"/>
              <w:bottom w:val="single" w:sz="4" w:space="0" w:color="auto"/>
              <w:right w:val="single" w:sz="4" w:space="0" w:color="auto"/>
            </w:tcBorders>
          </w:tcPr>
          <w:p w14:paraId="1EB2C607" w14:textId="77777777" w:rsidR="00AD439A" w:rsidRPr="00810C5B" w:rsidRDefault="00AD439A" w:rsidP="002624C9">
            <w:pPr>
              <w:cnfStyle w:val="000000000000" w:firstRow="0" w:lastRow="0" w:firstColumn="0" w:lastColumn="0" w:oddVBand="0" w:evenVBand="0" w:oddHBand="0" w:evenHBand="0" w:firstRowFirstColumn="0" w:firstRowLastColumn="0" w:lastRowFirstColumn="0" w:lastRowLastColumn="0"/>
              <w:rPr>
                <w:rFonts w:eastAsia="Times New Roman"/>
                <w:color w:val="003A7D" w:themeColor="accent1" w:themeShade="BF"/>
              </w:rPr>
            </w:pPr>
            <w:r w:rsidRPr="00810C5B">
              <w:rPr>
                <w:rFonts w:eastAsia="Times New Roman"/>
                <w:color w:val="003A7D" w:themeColor="accent1" w:themeShade="BF"/>
              </w:rPr>
              <w:t>Name:</w:t>
            </w:r>
          </w:p>
        </w:tc>
        <w:tc>
          <w:tcPr>
            <w:tcW w:w="4891" w:type="dxa"/>
            <w:tcBorders>
              <w:top w:val="single" w:sz="4" w:space="0" w:color="auto"/>
              <w:left w:val="single" w:sz="4" w:space="0" w:color="auto"/>
              <w:bottom w:val="single" w:sz="4" w:space="0" w:color="auto"/>
              <w:right w:val="single" w:sz="4" w:space="0" w:color="auto"/>
            </w:tcBorders>
          </w:tcPr>
          <w:p w14:paraId="4B63ACF8" w14:textId="77777777" w:rsidR="00AD439A" w:rsidRPr="00810C5B" w:rsidRDefault="00AD439A" w:rsidP="002624C9">
            <w:pPr>
              <w:cnfStyle w:val="000000000000" w:firstRow="0" w:lastRow="0" w:firstColumn="0" w:lastColumn="0" w:oddVBand="0" w:evenVBand="0" w:oddHBand="0" w:evenHBand="0" w:firstRowFirstColumn="0" w:firstRowLastColumn="0" w:lastRowFirstColumn="0" w:lastRowLastColumn="0"/>
              <w:rPr>
                <w:rFonts w:eastAsia="Times New Roman"/>
                <w:color w:val="003A7D" w:themeColor="accent1" w:themeShade="BF"/>
              </w:rPr>
            </w:pPr>
            <w:r w:rsidRPr="00810C5B">
              <w:rPr>
                <w:rFonts w:eastAsia="Times New Roman"/>
                <w:color w:val="003A7D" w:themeColor="accent1" w:themeShade="BF"/>
              </w:rPr>
              <w:t>Email:</w:t>
            </w:r>
          </w:p>
          <w:p w14:paraId="49EF894C" w14:textId="77777777" w:rsidR="00AD439A" w:rsidRPr="00810C5B" w:rsidRDefault="00AD439A" w:rsidP="002624C9">
            <w:pPr>
              <w:cnfStyle w:val="000000000000" w:firstRow="0" w:lastRow="0" w:firstColumn="0" w:lastColumn="0" w:oddVBand="0" w:evenVBand="0" w:oddHBand="0" w:evenHBand="0" w:firstRowFirstColumn="0" w:firstRowLastColumn="0" w:lastRowFirstColumn="0" w:lastRowLastColumn="0"/>
              <w:rPr>
                <w:rFonts w:eastAsia="Times New Roman"/>
                <w:color w:val="003A7D" w:themeColor="accent1" w:themeShade="BF"/>
              </w:rPr>
            </w:pPr>
            <w:r w:rsidRPr="00810C5B">
              <w:rPr>
                <w:rFonts w:eastAsia="Times New Roman"/>
                <w:color w:val="003A7D" w:themeColor="accent1" w:themeShade="BF"/>
              </w:rPr>
              <w:t>Phone:</w:t>
            </w:r>
          </w:p>
        </w:tc>
      </w:tr>
      <w:tr w:rsidR="00AD439A" w14:paraId="007589F9" w14:textId="77777777" w:rsidTr="002624C9">
        <w:trPr>
          <w:cantSplit/>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2B0626DC" w14:textId="77777777" w:rsidR="00AD439A" w:rsidRPr="00810C5B" w:rsidRDefault="00AD439A" w:rsidP="002624C9">
            <w:pPr>
              <w:pStyle w:val="Tablebody"/>
              <w:spacing w:before="0" w:after="0"/>
              <w:rPr>
                <w:color w:val="003A7D" w:themeColor="accent1" w:themeShade="BF"/>
              </w:rPr>
            </w:pPr>
            <w:r w:rsidRPr="00810C5B">
              <w:rPr>
                <w:color w:val="003A7D" w:themeColor="accent1" w:themeShade="BF"/>
              </w:rPr>
              <w:t>Parent / Carer 2</w:t>
            </w:r>
          </w:p>
        </w:tc>
        <w:tc>
          <w:tcPr>
            <w:tcW w:w="4890" w:type="dxa"/>
            <w:tcBorders>
              <w:top w:val="single" w:sz="4" w:space="0" w:color="auto"/>
              <w:left w:val="single" w:sz="4" w:space="0" w:color="auto"/>
              <w:bottom w:val="single" w:sz="4" w:space="0" w:color="auto"/>
              <w:right w:val="single" w:sz="4" w:space="0" w:color="auto"/>
            </w:tcBorders>
          </w:tcPr>
          <w:p w14:paraId="260D9C9E" w14:textId="77777777" w:rsidR="00AD439A" w:rsidRPr="00810C5B" w:rsidRDefault="00AD439A" w:rsidP="002624C9">
            <w:pPr>
              <w:cnfStyle w:val="000000000000" w:firstRow="0" w:lastRow="0" w:firstColumn="0" w:lastColumn="0" w:oddVBand="0" w:evenVBand="0" w:oddHBand="0" w:evenHBand="0" w:firstRowFirstColumn="0" w:firstRowLastColumn="0" w:lastRowFirstColumn="0" w:lastRowLastColumn="0"/>
              <w:rPr>
                <w:rFonts w:eastAsia="Times New Roman"/>
                <w:color w:val="003A7D" w:themeColor="accent1" w:themeShade="BF"/>
              </w:rPr>
            </w:pPr>
            <w:r w:rsidRPr="00810C5B">
              <w:rPr>
                <w:rFonts w:eastAsia="Times New Roman"/>
                <w:color w:val="003A7D" w:themeColor="accent1" w:themeShade="BF"/>
              </w:rPr>
              <w:t>Name:</w:t>
            </w:r>
          </w:p>
        </w:tc>
        <w:tc>
          <w:tcPr>
            <w:tcW w:w="4891" w:type="dxa"/>
            <w:tcBorders>
              <w:top w:val="single" w:sz="4" w:space="0" w:color="auto"/>
              <w:left w:val="single" w:sz="4" w:space="0" w:color="auto"/>
              <w:bottom w:val="single" w:sz="4" w:space="0" w:color="auto"/>
              <w:right w:val="single" w:sz="4" w:space="0" w:color="auto"/>
            </w:tcBorders>
          </w:tcPr>
          <w:p w14:paraId="733E12F1" w14:textId="77777777" w:rsidR="00AD439A" w:rsidRPr="00810C5B" w:rsidRDefault="00AD439A" w:rsidP="002624C9">
            <w:pPr>
              <w:cnfStyle w:val="000000000000" w:firstRow="0" w:lastRow="0" w:firstColumn="0" w:lastColumn="0" w:oddVBand="0" w:evenVBand="0" w:oddHBand="0" w:evenHBand="0" w:firstRowFirstColumn="0" w:firstRowLastColumn="0" w:lastRowFirstColumn="0" w:lastRowLastColumn="0"/>
              <w:rPr>
                <w:rFonts w:eastAsia="Times New Roman"/>
                <w:color w:val="003A7D" w:themeColor="accent1" w:themeShade="BF"/>
              </w:rPr>
            </w:pPr>
            <w:r w:rsidRPr="00810C5B">
              <w:rPr>
                <w:rFonts w:eastAsia="Times New Roman"/>
                <w:color w:val="003A7D" w:themeColor="accent1" w:themeShade="BF"/>
              </w:rPr>
              <w:t>Email:</w:t>
            </w:r>
          </w:p>
          <w:p w14:paraId="2F699493" w14:textId="77777777" w:rsidR="00AD439A" w:rsidRPr="00810C5B" w:rsidRDefault="00AD439A" w:rsidP="002624C9">
            <w:pPr>
              <w:cnfStyle w:val="000000000000" w:firstRow="0" w:lastRow="0" w:firstColumn="0" w:lastColumn="0" w:oddVBand="0" w:evenVBand="0" w:oddHBand="0" w:evenHBand="0" w:firstRowFirstColumn="0" w:firstRowLastColumn="0" w:lastRowFirstColumn="0" w:lastRowLastColumn="0"/>
              <w:rPr>
                <w:rFonts w:eastAsia="Times New Roman"/>
                <w:color w:val="003A7D" w:themeColor="accent1" w:themeShade="BF"/>
              </w:rPr>
            </w:pPr>
            <w:r w:rsidRPr="00810C5B">
              <w:rPr>
                <w:rFonts w:eastAsia="Times New Roman"/>
                <w:color w:val="003A7D" w:themeColor="accent1" w:themeShade="BF"/>
              </w:rPr>
              <w:t>Phone:</w:t>
            </w:r>
          </w:p>
        </w:tc>
      </w:tr>
      <w:tr w:rsidR="00AD439A" w14:paraId="5B485C30" w14:textId="77777777" w:rsidTr="002624C9">
        <w:trPr>
          <w:cantSplit/>
        </w:trPr>
        <w:tc>
          <w:tcPr>
            <w:cnfStyle w:val="001000000000" w:firstRow="0" w:lastRow="0" w:firstColumn="1" w:lastColumn="0" w:oddVBand="0" w:evenVBand="0" w:oddHBand="0" w:evenHBand="0" w:firstRowFirstColumn="0" w:firstRowLastColumn="0" w:lastRowFirstColumn="0" w:lastRowLastColumn="0"/>
            <w:tcW w:w="14312" w:type="dxa"/>
            <w:gridSpan w:val="3"/>
            <w:tcBorders>
              <w:top w:val="single" w:sz="4" w:space="0" w:color="auto"/>
              <w:left w:val="single" w:sz="4" w:space="0" w:color="auto"/>
              <w:bottom w:val="single" w:sz="4" w:space="0" w:color="auto"/>
              <w:right w:val="single" w:sz="4" w:space="0" w:color="auto"/>
            </w:tcBorders>
          </w:tcPr>
          <w:p w14:paraId="383ABC45" w14:textId="77777777" w:rsidR="00AD439A" w:rsidRPr="00810C5B" w:rsidRDefault="00AD439A" w:rsidP="002624C9">
            <w:pPr>
              <w:spacing w:after="0"/>
              <w:rPr>
                <w:rFonts w:cstheme="minorHAnsi"/>
                <w:b/>
                <w:i/>
                <w:lang w:val="en-US"/>
              </w:rPr>
            </w:pPr>
            <w:r w:rsidRPr="00F83272">
              <w:rPr>
                <w:rFonts w:cstheme="minorHAnsi"/>
                <w:b/>
                <w:i/>
                <w:lang w:val="en-US"/>
              </w:rPr>
              <w:lastRenderedPageBreak/>
              <w:t>PLEASE PROVIDE THE FOLLOWING INFORMATION</w:t>
            </w:r>
          </w:p>
          <w:p w14:paraId="4055805B" w14:textId="77777777" w:rsidR="00AD439A" w:rsidRPr="00F83272" w:rsidRDefault="00AD439A" w:rsidP="002624C9">
            <w:pPr>
              <w:rPr>
                <w:rFonts w:cstheme="minorHAnsi"/>
                <w:i/>
                <w:lang w:val="en-US"/>
              </w:rPr>
            </w:pPr>
            <w:r w:rsidRPr="00F83272">
              <w:rPr>
                <w:rFonts w:cstheme="minorHAnsi"/>
                <w:i/>
                <w:lang w:val="en-US"/>
              </w:rPr>
              <w:t xml:space="preserve">I am aware that: </w:t>
            </w:r>
          </w:p>
          <w:p w14:paraId="2B29E778" w14:textId="77777777" w:rsidR="00AD439A" w:rsidRPr="00AD5928" w:rsidRDefault="00AD439A" w:rsidP="002624C9">
            <w:pPr>
              <w:pStyle w:val="ListParagraph"/>
              <w:numPr>
                <w:ilvl w:val="0"/>
                <w:numId w:val="44"/>
              </w:numPr>
              <w:spacing w:after="120"/>
              <w:rPr>
                <w:rFonts w:cstheme="minorHAnsi"/>
                <w:b/>
                <w:i/>
                <w:lang w:val="en-US"/>
              </w:rPr>
            </w:pPr>
            <w:r>
              <w:rPr>
                <w:rFonts w:cstheme="minorHAnsi"/>
                <w:lang w:val="en-US"/>
              </w:rPr>
              <w:t>T</w:t>
            </w:r>
            <w:r w:rsidRPr="00AD5928">
              <w:rPr>
                <w:rFonts w:cstheme="minorHAnsi"/>
                <w:lang w:val="en-US"/>
              </w:rPr>
              <w:t>he Educat</w:t>
            </w:r>
            <w:r>
              <w:rPr>
                <w:rFonts w:cstheme="minorHAnsi"/>
                <w:lang w:val="en-US"/>
              </w:rPr>
              <w:t xml:space="preserve">ion Department guidelines </w:t>
            </w:r>
            <w:r w:rsidRPr="00AD5928">
              <w:rPr>
                <w:lang w:val="en-US"/>
              </w:rPr>
              <w:t>state that “</w:t>
            </w:r>
            <w:r>
              <w:rPr>
                <w:rFonts w:eastAsiaTheme="majorEastAsia" w:cstheme="minorHAnsi"/>
                <w:b/>
                <w:i/>
                <w:lang w:val="en-GB"/>
              </w:rPr>
              <w:t>all students MUST be</w:t>
            </w:r>
            <w:r w:rsidRPr="00AD5928">
              <w:rPr>
                <w:rFonts w:eastAsiaTheme="majorEastAsia" w:cstheme="minorHAnsi"/>
                <w:b/>
                <w:i/>
                <w:lang w:val="en-GB"/>
              </w:rPr>
              <w:t xml:space="preserve"> learning from home, except</w:t>
            </w:r>
            <w:r w:rsidRPr="00AD5928">
              <w:rPr>
                <w:rFonts w:eastAsiaTheme="majorEastAsia" w:cstheme="minorHAnsi"/>
                <w:b/>
                <w:lang w:val="en-GB"/>
              </w:rPr>
              <w:t xml:space="preserve"> for </w:t>
            </w:r>
            <w:r w:rsidRPr="00AD5928">
              <w:rPr>
                <w:b/>
                <w:i/>
              </w:rPr>
              <w:t>children on days when they are not able to be supervised at home and no</w:t>
            </w:r>
            <w:r>
              <w:rPr>
                <w:b/>
                <w:i/>
              </w:rPr>
              <w:t xml:space="preserve"> other arrangements can be made”.</w:t>
            </w:r>
          </w:p>
          <w:p w14:paraId="01A1BA38" w14:textId="77777777" w:rsidR="00AD439A" w:rsidRPr="00A90E9C" w:rsidRDefault="00AD439A" w:rsidP="002624C9">
            <w:pPr>
              <w:pStyle w:val="ListParagraph"/>
              <w:numPr>
                <w:ilvl w:val="0"/>
                <w:numId w:val="44"/>
              </w:numPr>
              <w:spacing w:after="120"/>
              <w:rPr>
                <w:rFonts w:cstheme="minorHAnsi"/>
                <w:b/>
                <w:i/>
                <w:lang w:val="en-US"/>
              </w:rPr>
            </w:pPr>
            <w:r w:rsidRPr="001B59ED">
              <w:t>If my child/children require</w:t>
            </w:r>
            <w:r>
              <w:t>s</w:t>
            </w:r>
            <w:r w:rsidRPr="001B59ED">
              <w:t xml:space="preserve"> access to d</w:t>
            </w:r>
            <w:r>
              <w:t xml:space="preserve">igital devices, a loan </w:t>
            </w:r>
            <w:r w:rsidRPr="001B59ED">
              <w:t xml:space="preserve">can be arranged by </w:t>
            </w:r>
            <w:r>
              <w:t xml:space="preserve">contacting </w:t>
            </w:r>
            <w:r w:rsidRPr="001B59ED">
              <w:t xml:space="preserve">the school. </w:t>
            </w:r>
          </w:p>
          <w:p w14:paraId="34719EBB" w14:textId="77777777" w:rsidR="00AD439A" w:rsidRPr="00AD5928" w:rsidRDefault="00AD439A" w:rsidP="002624C9">
            <w:pPr>
              <w:pStyle w:val="ListParagraph"/>
              <w:numPr>
                <w:ilvl w:val="0"/>
                <w:numId w:val="44"/>
              </w:numPr>
              <w:spacing w:after="120"/>
              <w:rPr>
                <w:rFonts w:cstheme="minorHAnsi"/>
                <w:b/>
                <w:i/>
                <w:lang w:val="en-US"/>
              </w:rPr>
            </w:pPr>
            <w:r>
              <w:t>If my child/children attends</w:t>
            </w:r>
            <w:r w:rsidRPr="001B59ED">
              <w:t xml:space="preserve"> school </w:t>
            </w:r>
            <w:r>
              <w:t xml:space="preserve">for supervision, he/she </w:t>
            </w:r>
            <w:r w:rsidRPr="001B59ED">
              <w:t>would continue to follow the remote and flexible progra</w:t>
            </w:r>
            <w:r>
              <w:t xml:space="preserve">m provided by the class teacher, via their device brought from home. </w:t>
            </w:r>
            <w:r w:rsidRPr="00073E7A">
              <w:rPr>
                <w:i/>
              </w:rPr>
              <w:t xml:space="preserve">That is, </w:t>
            </w:r>
            <w:r w:rsidRPr="00073E7A">
              <w:rPr>
                <w:i/>
                <w:u w:val="single"/>
              </w:rPr>
              <w:t xml:space="preserve">the same remote learning program </w:t>
            </w:r>
            <w:r w:rsidRPr="00073E7A">
              <w:rPr>
                <w:i/>
              </w:rPr>
              <w:t>is followed by all students, whether learning from home or when supervised on school premises.</w:t>
            </w:r>
          </w:p>
          <w:p w14:paraId="05E3421B" w14:textId="77777777" w:rsidR="00AD439A" w:rsidRPr="00073E7A" w:rsidRDefault="00AD439A" w:rsidP="002624C9">
            <w:pPr>
              <w:pStyle w:val="ListParagraph"/>
              <w:numPr>
                <w:ilvl w:val="0"/>
                <w:numId w:val="44"/>
              </w:numPr>
              <w:spacing w:after="120"/>
              <w:rPr>
                <w:rFonts w:cstheme="minorHAnsi"/>
                <w:b/>
                <w:i/>
                <w:lang w:val="en-US"/>
              </w:rPr>
            </w:pPr>
            <w:r w:rsidRPr="001B59ED">
              <w:t xml:space="preserve">Supervision will be provided by a </w:t>
            </w:r>
            <w:r>
              <w:t xml:space="preserve">volunteer </w:t>
            </w:r>
            <w:r w:rsidRPr="009E5253">
              <w:t>Education Support Staff member</w:t>
            </w:r>
            <w:r>
              <w:t>/teacher</w:t>
            </w:r>
            <w:r w:rsidRPr="00A90E9C">
              <w:t xml:space="preserve">, </w:t>
            </w:r>
            <w:r>
              <w:t>not your</w:t>
            </w:r>
            <w:r w:rsidRPr="001B59ED">
              <w:t xml:space="preserve"> child’s teac</w:t>
            </w:r>
            <w:r>
              <w:t>her.</w:t>
            </w:r>
          </w:p>
          <w:p w14:paraId="7A6BC070" w14:textId="77777777" w:rsidR="00AD439A" w:rsidRPr="00C9240B" w:rsidRDefault="00AD439A" w:rsidP="002624C9">
            <w:pPr>
              <w:pStyle w:val="ListParagraph"/>
              <w:numPr>
                <w:ilvl w:val="0"/>
                <w:numId w:val="44"/>
              </w:numPr>
              <w:spacing w:after="120"/>
              <w:rPr>
                <w:rFonts w:cstheme="minorHAnsi"/>
                <w:b/>
                <w:i/>
                <w:lang w:val="en-US"/>
              </w:rPr>
            </w:pPr>
            <w:r>
              <w:t xml:space="preserve">If approved, supervision is not automatically on a 9am – 3:30pm and on-going arrangement. It will be provided as per individual arrangements on a case by case basis and according to week by week requirements. </w:t>
            </w:r>
            <w:proofErr w:type="spellStart"/>
            <w:proofErr w:type="gramStart"/>
            <w:r>
              <w:t>eg</w:t>
            </w:r>
            <w:proofErr w:type="spellEnd"/>
            <w:proofErr w:type="gramEnd"/>
            <w:r>
              <w:t>, within shifts and work hours.</w:t>
            </w:r>
          </w:p>
          <w:p w14:paraId="12C27AD8" w14:textId="77777777" w:rsidR="00AD439A" w:rsidRPr="00F83272" w:rsidRDefault="00AD439A" w:rsidP="002624C9">
            <w:pPr>
              <w:pStyle w:val="ListParagraph"/>
              <w:numPr>
                <w:ilvl w:val="0"/>
                <w:numId w:val="44"/>
              </w:numPr>
              <w:spacing w:after="120"/>
              <w:rPr>
                <w:rFonts w:cstheme="minorHAnsi"/>
                <w:b/>
                <w:i/>
                <w:lang w:val="en-US"/>
              </w:rPr>
            </w:pPr>
            <w:r>
              <w:t>If approved, arrangements will initially be put in place for weeks 1 &amp; 2 of term 2 only, with further communication to follow regarding weeks 3 on.</w:t>
            </w:r>
          </w:p>
          <w:p w14:paraId="49EF6CC9" w14:textId="77777777" w:rsidR="00AD439A" w:rsidRDefault="00AD439A" w:rsidP="002624C9">
            <w:pPr>
              <w:pStyle w:val="ListParagraph"/>
              <w:pBdr>
                <w:top w:val="single" w:sz="4" w:space="1" w:color="auto"/>
                <w:left w:val="single" w:sz="4" w:space="4" w:color="auto"/>
                <w:bottom w:val="single" w:sz="4" w:space="1" w:color="auto"/>
                <w:right w:val="single" w:sz="4" w:space="0" w:color="auto"/>
              </w:pBdr>
              <w:spacing w:after="120"/>
              <w:ind w:right="225"/>
            </w:pPr>
            <w:r>
              <w:t xml:space="preserve">Please sign or print your name here to acknowledge above: </w:t>
            </w:r>
          </w:p>
          <w:p w14:paraId="012D3D54" w14:textId="77777777" w:rsidR="00AD439A" w:rsidRDefault="00AD439A" w:rsidP="002624C9">
            <w:pPr>
              <w:pStyle w:val="ListParagraph"/>
              <w:pBdr>
                <w:top w:val="single" w:sz="4" w:space="1" w:color="auto"/>
                <w:left w:val="single" w:sz="4" w:space="4" w:color="auto"/>
                <w:bottom w:val="single" w:sz="4" w:space="1" w:color="auto"/>
                <w:right w:val="single" w:sz="4" w:space="0" w:color="auto"/>
              </w:pBdr>
              <w:spacing w:after="120"/>
              <w:ind w:right="225"/>
            </w:pPr>
          </w:p>
          <w:p w14:paraId="3F967EFB" w14:textId="77777777" w:rsidR="00AD439A" w:rsidRDefault="00AD439A" w:rsidP="002624C9">
            <w:pPr>
              <w:pStyle w:val="ListParagraph"/>
              <w:pBdr>
                <w:top w:val="single" w:sz="4" w:space="1" w:color="auto"/>
                <w:left w:val="single" w:sz="4" w:space="4" w:color="auto"/>
                <w:bottom w:val="single" w:sz="4" w:space="1" w:color="auto"/>
                <w:right w:val="single" w:sz="4" w:space="0" w:color="auto"/>
              </w:pBdr>
              <w:spacing w:after="120"/>
              <w:ind w:right="225"/>
              <w:rPr>
                <w:rFonts w:cstheme="minorHAnsi"/>
                <w:b/>
                <w:i/>
                <w:lang w:val="en-US"/>
              </w:rPr>
            </w:pPr>
          </w:p>
          <w:p w14:paraId="0B923742" w14:textId="77777777" w:rsidR="00AD439A" w:rsidRPr="00C9240B" w:rsidRDefault="00AD439A" w:rsidP="002624C9">
            <w:pPr>
              <w:ind w:left="360"/>
              <w:rPr>
                <w:rFonts w:cstheme="minorHAnsi"/>
                <w:b/>
                <w:i/>
                <w:lang w:val="en-US"/>
              </w:rPr>
            </w:pPr>
            <w:r>
              <w:rPr>
                <w:rFonts w:cstheme="minorHAnsi"/>
                <w:b/>
                <w:i/>
                <w:lang w:val="en-US"/>
              </w:rPr>
              <w:t>Please provide the following information:</w:t>
            </w:r>
          </w:p>
          <w:tbl>
            <w:tblPr>
              <w:tblStyle w:val="TableGrid"/>
              <w:tblW w:w="0" w:type="auto"/>
              <w:tblLook w:val="04A0" w:firstRow="1" w:lastRow="0" w:firstColumn="1" w:lastColumn="0" w:noHBand="0" w:noVBand="1"/>
            </w:tblPr>
            <w:tblGrid>
              <w:gridCol w:w="1725"/>
              <w:gridCol w:w="4820"/>
              <w:gridCol w:w="7405"/>
            </w:tblGrid>
            <w:tr w:rsidR="00AD439A" w14:paraId="1740B236" w14:textId="77777777" w:rsidTr="00262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tcPr>
                <w:p w14:paraId="035E9647" w14:textId="77777777" w:rsidR="00AD439A" w:rsidRDefault="00AD439A" w:rsidP="002624C9">
                  <w:pPr>
                    <w:rPr>
                      <w:b w:val="0"/>
                    </w:rPr>
                  </w:pPr>
                </w:p>
              </w:tc>
              <w:tc>
                <w:tcPr>
                  <w:tcW w:w="4820" w:type="dxa"/>
                </w:tcPr>
                <w:p w14:paraId="5EB7D737" w14:textId="77777777" w:rsidR="00AD439A" w:rsidRPr="00F16C81" w:rsidRDefault="00AD439A" w:rsidP="002624C9">
                  <w:pPr>
                    <w:cnfStyle w:val="100000000000" w:firstRow="1" w:lastRow="0" w:firstColumn="0" w:lastColumn="0" w:oddVBand="0" w:evenVBand="0" w:oddHBand="0" w:evenHBand="0" w:firstRowFirstColumn="0" w:firstRowLastColumn="0" w:lastRowFirstColumn="0" w:lastRowLastColumn="0"/>
                    <w:rPr>
                      <w:b w:val="0"/>
                    </w:rPr>
                  </w:pPr>
                  <w:r>
                    <w:t xml:space="preserve"> </w:t>
                  </w:r>
                  <w:r w:rsidRPr="00F16C81">
                    <w:t>What essential service are you working in?</w:t>
                  </w:r>
                </w:p>
              </w:tc>
              <w:tc>
                <w:tcPr>
                  <w:tcW w:w="7405" w:type="dxa"/>
                </w:tcPr>
                <w:p w14:paraId="4DC84660" w14:textId="77777777" w:rsidR="00AD439A" w:rsidRPr="00F16C81" w:rsidRDefault="00AD439A" w:rsidP="002624C9">
                  <w:pPr>
                    <w:cnfStyle w:val="100000000000" w:firstRow="1" w:lastRow="0" w:firstColumn="0" w:lastColumn="0" w:oddVBand="0" w:evenVBand="0" w:oddHBand="0" w:evenHBand="0" w:firstRowFirstColumn="0" w:firstRowLastColumn="0" w:lastRowFirstColumn="0" w:lastRowLastColumn="0"/>
                    <w:rPr>
                      <w:b w:val="0"/>
                    </w:rPr>
                  </w:pPr>
                  <w:r>
                    <w:t xml:space="preserve">EMPLOYMENT </w:t>
                  </w:r>
                  <w:r w:rsidRPr="00F16C81">
                    <w:t>DETAILS</w:t>
                  </w:r>
                </w:p>
              </w:tc>
            </w:tr>
            <w:tr w:rsidR="00AD439A" w14:paraId="12037001" w14:textId="77777777" w:rsidTr="002624C9">
              <w:tc>
                <w:tcPr>
                  <w:cnfStyle w:val="001000000000" w:firstRow="0" w:lastRow="0" w:firstColumn="1" w:lastColumn="0" w:oddVBand="0" w:evenVBand="0" w:oddHBand="0" w:evenHBand="0" w:firstRowFirstColumn="0" w:firstRowLastColumn="0" w:lastRowFirstColumn="0" w:lastRowLastColumn="0"/>
                  <w:tcW w:w="1725" w:type="dxa"/>
                </w:tcPr>
                <w:p w14:paraId="28017339" w14:textId="77777777" w:rsidR="00AD439A" w:rsidRDefault="00AD439A" w:rsidP="00984A4C">
                  <w:pPr>
                    <w:pBdr>
                      <w:top w:val="single" w:sz="4" w:space="1" w:color="auto"/>
                      <w:left w:val="single" w:sz="4" w:space="4" w:color="auto"/>
                      <w:bottom w:val="single" w:sz="4" w:space="1" w:color="auto"/>
                      <w:right w:val="single" w:sz="4" w:space="4" w:color="auto"/>
                      <w:between w:val="single" w:sz="4" w:space="1" w:color="auto"/>
                      <w:bar w:val="single" w:sz="4" w:color="auto"/>
                    </w:pBdr>
                  </w:pPr>
                  <w:r>
                    <w:t>Parent/Carer 1</w:t>
                  </w:r>
                </w:p>
              </w:tc>
              <w:tc>
                <w:tcPr>
                  <w:tcW w:w="4820" w:type="dxa"/>
                </w:tcPr>
                <w:p w14:paraId="5AAE0E9F" w14:textId="77777777" w:rsidR="00AD439A" w:rsidRDefault="00AD439A" w:rsidP="00984A4C">
                  <w:pPr>
                    <w:pBdr>
                      <w:top w:val="single" w:sz="4" w:space="1" w:color="auto"/>
                      <w:left w:val="single" w:sz="4" w:space="4" w:color="auto"/>
                      <w:bottom w:val="single" w:sz="4" w:space="1" w:color="auto"/>
                      <w:right w:val="single" w:sz="4" w:space="4" w:color="auto"/>
                      <w:between w:val="single" w:sz="4" w:space="1" w:color="auto"/>
                      <w:bar w:val="single" w:sz="4" w:color="auto"/>
                    </w:pBdr>
                    <w:cnfStyle w:val="000000000000" w:firstRow="0" w:lastRow="0" w:firstColumn="0" w:lastColumn="0" w:oddVBand="0" w:evenVBand="0" w:oddHBand="0" w:evenHBand="0" w:firstRowFirstColumn="0" w:firstRowLastColumn="0" w:lastRowFirstColumn="0" w:lastRowLastColumn="0"/>
                  </w:pPr>
                </w:p>
              </w:tc>
              <w:tc>
                <w:tcPr>
                  <w:tcW w:w="7405" w:type="dxa"/>
                </w:tcPr>
                <w:p w14:paraId="6273DD73" w14:textId="77777777" w:rsidR="00AD439A" w:rsidRDefault="00AD439A" w:rsidP="00984A4C">
                  <w:pPr>
                    <w:pBdr>
                      <w:top w:val="single" w:sz="4" w:space="1" w:color="auto"/>
                      <w:bottom w:val="single" w:sz="4" w:space="1" w:color="auto"/>
                      <w:right w:val="single" w:sz="4" w:space="4" w:color="auto"/>
                      <w:between w:val="single" w:sz="4" w:space="1" w:color="auto"/>
                      <w:bar w:val="single" w:sz="4" w:color="auto"/>
                    </w:pBdr>
                    <w:cnfStyle w:val="000000000000" w:firstRow="0" w:lastRow="0" w:firstColumn="0" w:lastColumn="0" w:oddVBand="0" w:evenVBand="0" w:oddHBand="0" w:evenHBand="0" w:firstRowFirstColumn="0" w:firstRowLastColumn="0" w:lastRowFirstColumn="0" w:lastRowLastColumn="0"/>
                  </w:pPr>
                </w:p>
              </w:tc>
            </w:tr>
            <w:tr w:rsidR="00AD439A" w14:paraId="24A94D4D" w14:textId="77777777" w:rsidTr="002624C9">
              <w:tc>
                <w:tcPr>
                  <w:cnfStyle w:val="001000000000" w:firstRow="0" w:lastRow="0" w:firstColumn="1" w:lastColumn="0" w:oddVBand="0" w:evenVBand="0" w:oddHBand="0" w:evenHBand="0" w:firstRowFirstColumn="0" w:firstRowLastColumn="0" w:lastRowFirstColumn="0" w:lastRowLastColumn="0"/>
                  <w:tcW w:w="1725" w:type="dxa"/>
                </w:tcPr>
                <w:p w14:paraId="28EC8712" w14:textId="77777777" w:rsidR="00AD439A" w:rsidRDefault="00AD439A" w:rsidP="00984A4C">
                  <w:pPr>
                    <w:pBdr>
                      <w:top w:val="single" w:sz="4" w:space="1" w:color="auto"/>
                      <w:left w:val="single" w:sz="4" w:space="4" w:color="auto"/>
                      <w:bottom w:val="single" w:sz="4" w:space="1" w:color="auto"/>
                      <w:right w:val="single" w:sz="4" w:space="4" w:color="auto"/>
                      <w:between w:val="single" w:sz="4" w:space="1" w:color="auto"/>
                      <w:bar w:val="single" w:sz="4" w:color="auto"/>
                    </w:pBdr>
                  </w:pPr>
                  <w:r>
                    <w:t>Parent/Carer 2</w:t>
                  </w:r>
                </w:p>
              </w:tc>
              <w:tc>
                <w:tcPr>
                  <w:tcW w:w="4820" w:type="dxa"/>
                </w:tcPr>
                <w:p w14:paraId="15067391" w14:textId="77777777" w:rsidR="00AD439A" w:rsidRDefault="00AD439A" w:rsidP="00984A4C">
                  <w:pPr>
                    <w:pBdr>
                      <w:top w:val="single" w:sz="4" w:space="1" w:color="auto"/>
                      <w:left w:val="single" w:sz="4" w:space="4" w:color="auto"/>
                      <w:bottom w:val="single" w:sz="4" w:space="1" w:color="auto"/>
                      <w:right w:val="single" w:sz="4" w:space="4" w:color="auto"/>
                      <w:between w:val="single" w:sz="4" w:space="1" w:color="auto"/>
                      <w:bar w:val="single" w:sz="4" w:color="auto"/>
                    </w:pBdr>
                    <w:cnfStyle w:val="000000000000" w:firstRow="0" w:lastRow="0" w:firstColumn="0" w:lastColumn="0" w:oddVBand="0" w:evenVBand="0" w:oddHBand="0" w:evenHBand="0" w:firstRowFirstColumn="0" w:firstRowLastColumn="0" w:lastRowFirstColumn="0" w:lastRowLastColumn="0"/>
                  </w:pPr>
                </w:p>
              </w:tc>
              <w:tc>
                <w:tcPr>
                  <w:tcW w:w="7405" w:type="dxa"/>
                </w:tcPr>
                <w:p w14:paraId="338C33BB" w14:textId="77777777" w:rsidR="00AD439A" w:rsidRDefault="00AD439A" w:rsidP="00984A4C">
                  <w:pPr>
                    <w:pBdr>
                      <w:top w:val="single" w:sz="4" w:space="1" w:color="auto"/>
                      <w:left w:val="single" w:sz="4" w:space="4" w:color="auto"/>
                      <w:bottom w:val="single" w:sz="4" w:space="1" w:color="auto"/>
                      <w:right w:val="single" w:sz="4" w:space="4" w:color="auto"/>
                      <w:between w:val="single" w:sz="4" w:space="1" w:color="auto"/>
                      <w:bar w:val="single" w:sz="4" w:color="auto"/>
                    </w:pBdr>
                    <w:cnfStyle w:val="000000000000" w:firstRow="0" w:lastRow="0" w:firstColumn="0" w:lastColumn="0" w:oddVBand="0" w:evenVBand="0" w:oddHBand="0" w:evenHBand="0" w:firstRowFirstColumn="0" w:firstRowLastColumn="0" w:lastRowFirstColumn="0" w:lastRowLastColumn="0"/>
                  </w:pPr>
                </w:p>
              </w:tc>
            </w:tr>
          </w:tbl>
          <w:p w14:paraId="0E073793" w14:textId="77777777" w:rsidR="00AD439A" w:rsidRDefault="00AD439A" w:rsidP="00984A4C">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pPr>
            <w:r>
              <w:t>EG: Health, Police, Corrections, Youth Justice, Emergency Service, Other.</w:t>
            </w:r>
          </w:p>
          <w:p w14:paraId="45EBC982" w14:textId="77777777" w:rsidR="00AD439A" w:rsidRDefault="00AD439A" w:rsidP="002624C9">
            <w:pPr>
              <w:ind w:firstLine="720"/>
            </w:pPr>
          </w:p>
          <w:tbl>
            <w:tblPr>
              <w:tblStyle w:val="TableGrid"/>
              <w:tblW w:w="0" w:type="auto"/>
              <w:tblLook w:val="04A0" w:firstRow="1" w:lastRow="0" w:firstColumn="1" w:lastColumn="0" w:noHBand="0" w:noVBand="1"/>
            </w:tblPr>
            <w:tblGrid>
              <w:gridCol w:w="11075"/>
            </w:tblGrid>
            <w:tr w:rsidR="00AD439A" w14:paraId="0C7447F2" w14:textId="77777777" w:rsidTr="00262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75" w:type="dxa"/>
                </w:tcPr>
                <w:p w14:paraId="019E6888" w14:textId="77777777" w:rsidR="00AD439A" w:rsidRPr="00DD1DF9" w:rsidRDefault="00AD439A" w:rsidP="002624C9">
                  <w:pPr>
                    <w:rPr>
                      <w:b w:val="0"/>
                    </w:rPr>
                  </w:pPr>
                  <w:r w:rsidRPr="00DD1DF9">
                    <w:t xml:space="preserve">Are you a full time </w:t>
                  </w:r>
                  <w:r>
                    <w:t xml:space="preserve">worker </w:t>
                  </w:r>
                  <w:r w:rsidRPr="00DD1DF9">
                    <w:t>or part time worker?  Please add details</w:t>
                  </w:r>
                  <w:r>
                    <w:t>.</w:t>
                  </w:r>
                </w:p>
                <w:p w14:paraId="351CD6E4" w14:textId="77777777" w:rsidR="00AD439A" w:rsidRDefault="00AD439A" w:rsidP="002624C9">
                  <w:pPr>
                    <w:pStyle w:val="ListParagraph"/>
                    <w:numPr>
                      <w:ilvl w:val="0"/>
                      <w:numId w:val="44"/>
                    </w:numPr>
                    <w:spacing w:after="0" w:line="240" w:lineRule="auto"/>
                  </w:pPr>
                  <w:r>
                    <w:t>Full time?</w:t>
                  </w:r>
                </w:p>
                <w:p w14:paraId="2E6CA61F" w14:textId="77777777" w:rsidR="00AD439A" w:rsidRDefault="00AD439A" w:rsidP="002624C9">
                  <w:pPr>
                    <w:pStyle w:val="ListParagraph"/>
                    <w:numPr>
                      <w:ilvl w:val="0"/>
                      <w:numId w:val="44"/>
                    </w:numPr>
                    <w:spacing w:after="0" w:line="240" w:lineRule="auto"/>
                  </w:pPr>
                  <w:r>
                    <w:t>Part time?</w:t>
                  </w:r>
                </w:p>
                <w:p w14:paraId="192DC892" w14:textId="77777777" w:rsidR="00AD439A" w:rsidRDefault="00AD439A" w:rsidP="002624C9">
                  <w:pPr>
                    <w:pStyle w:val="ListParagraph"/>
                    <w:numPr>
                      <w:ilvl w:val="0"/>
                      <w:numId w:val="44"/>
                    </w:numPr>
                    <w:spacing w:after="0" w:line="240" w:lineRule="auto"/>
                  </w:pPr>
                  <w:r>
                    <w:t>Do you work shifts? (Days/hours):</w:t>
                  </w:r>
                </w:p>
              </w:tc>
            </w:tr>
          </w:tbl>
          <w:p w14:paraId="63F8C1E7" w14:textId="77777777" w:rsidR="00AD439A" w:rsidRPr="001B59ED" w:rsidRDefault="00AD439A" w:rsidP="002624C9">
            <w:pPr>
              <w:pStyle w:val="ListParagraph"/>
              <w:spacing w:after="0"/>
            </w:pPr>
          </w:p>
          <w:p w14:paraId="593398D7" w14:textId="5AC81801" w:rsidR="00AD439A" w:rsidRPr="00F16C81" w:rsidRDefault="00AD439A" w:rsidP="002624C9">
            <w:pPr>
              <w:spacing w:after="60"/>
              <w:ind w:firstLine="360"/>
              <w:rPr>
                <w:rFonts w:cstheme="minorHAnsi"/>
                <w:b/>
                <w:i/>
                <w:lang w:val="en-US"/>
              </w:rPr>
            </w:pPr>
            <w:r w:rsidRPr="00F16C81">
              <w:rPr>
                <w:rFonts w:cstheme="minorHAnsi"/>
                <w:b/>
                <w:i/>
                <w:lang w:val="en-US"/>
              </w:rPr>
              <w:t>What day(s) of the week and hours of the day within (9am -</w:t>
            </w:r>
            <w:r w:rsidR="00042BD9">
              <w:rPr>
                <w:rFonts w:cstheme="minorHAnsi"/>
                <w:b/>
                <w:i/>
                <w:lang w:val="en-US"/>
              </w:rPr>
              <w:t xml:space="preserve"> </w:t>
            </w:r>
            <w:r w:rsidRPr="00F16C81">
              <w:rPr>
                <w:rFonts w:cstheme="minorHAnsi"/>
                <w:b/>
                <w:i/>
                <w:lang w:val="en-US"/>
              </w:rPr>
              <w:t>3:30am) will your ch</w:t>
            </w:r>
            <w:r w:rsidR="00042BD9">
              <w:rPr>
                <w:rFonts w:cstheme="minorHAnsi"/>
                <w:b/>
                <w:i/>
                <w:lang w:val="en-US"/>
              </w:rPr>
              <w:t>ildren require supervision at CS</w:t>
            </w:r>
            <w:r w:rsidRPr="00F16C81">
              <w:rPr>
                <w:rFonts w:cstheme="minorHAnsi"/>
                <w:b/>
                <w:i/>
                <w:lang w:val="en-US"/>
              </w:rPr>
              <w:t xml:space="preserve">PS? </w:t>
            </w:r>
          </w:p>
          <w:tbl>
            <w:tblPr>
              <w:tblStyle w:val="TableGrid"/>
              <w:tblW w:w="0" w:type="auto"/>
              <w:tblLook w:val="04A0" w:firstRow="1" w:lastRow="0" w:firstColumn="1" w:lastColumn="0" w:noHBand="0" w:noVBand="1"/>
            </w:tblPr>
            <w:tblGrid>
              <w:gridCol w:w="2292"/>
              <w:gridCol w:w="6379"/>
            </w:tblGrid>
            <w:tr w:rsidR="00AD439A" w14:paraId="05228098" w14:textId="77777777" w:rsidTr="00262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Borders>
                    <w:bottom w:val="single" w:sz="4" w:space="0" w:color="auto"/>
                  </w:tcBorders>
                </w:tcPr>
                <w:p w14:paraId="2B7B5110" w14:textId="77777777" w:rsidR="00AD439A" w:rsidRPr="00F83272" w:rsidRDefault="00AD439A" w:rsidP="002624C9">
                  <w:pPr>
                    <w:rPr>
                      <w:rFonts w:cstheme="minorHAnsi"/>
                      <w:b w:val="0"/>
                      <w:lang w:val="en-US"/>
                    </w:rPr>
                  </w:pPr>
                  <w:r w:rsidRPr="00F83272">
                    <w:rPr>
                      <w:rFonts w:cstheme="minorHAnsi"/>
                      <w:lang w:val="en-US"/>
                    </w:rPr>
                    <w:t xml:space="preserve">Term 2 </w:t>
                  </w:r>
                </w:p>
                <w:p w14:paraId="34E1AE4D" w14:textId="77777777" w:rsidR="00AD439A" w:rsidRPr="00F83272" w:rsidRDefault="00AD439A" w:rsidP="002624C9">
                  <w:pPr>
                    <w:rPr>
                      <w:rFonts w:cstheme="minorHAnsi"/>
                      <w:b w:val="0"/>
                      <w:lang w:val="en-US"/>
                    </w:rPr>
                  </w:pPr>
                  <w:r w:rsidRPr="00F83272">
                    <w:rPr>
                      <w:rFonts w:cstheme="minorHAnsi"/>
                      <w:lang w:val="en-US"/>
                    </w:rPr>
                    <w:t>Weeks 1 &amp; 2</w:t>
                  </w:r>
                </w:p>
              </w:tc>
              <w:tc>
                <w:tcPr>
                  <w:tcW w:w="6379" w:type="dxa"/>
                  <w:tcBorders>
                    <w:bottom w:val="single" w:sz="4" w:space="0" w:color="auto"/>
                  </w:tcBorders>
                </w:tcPr>
                <w:p w14:paraId="50E8917E" w14:textId="77777777" w:rsidR="00AD439A" w:rsidRPr="00F83272" w:rsidRDefault="00AD439A" w:rsidP="002624C9">
                  <w:pPr>
                    <w:cnfStyle w:val="100000000000" w:firstRow="1" w:lastRow="0" w:firstColumn="0" w:lastColumn="0" w:oddVBand="0" w:evenVBand="0" w:oddHBand="0" w:evenHBand="0" w:firstRowFirstColumn="0" w:firstRowLastColumn="0" w:lastRowFirstColumn="0" w:lastRowLastColumn="0"/>
                    <w:rPr>
                      <w:rFonts w:cstheme="minorHAnsi"/>
                      <w:b w:val="0"/>
                      <w:lang w:val="en-US"/>
                    </w:rPr>
                  </w:pPr>
                  <w:r w:rsidRPr="00F83272">
                    <w:rPr>
                      <w:rFonts w:cstheme="minorHAnsi"/>
                      <w:lang w:val="en-US"/>
                    </w:rPr>
                    <w:t>Please indicate re</w:t>
                  </w:r>
                  <w:r>
                    <w:rPr>
                      <w:rFonts w:cstheme="minorHAnsi"/>
                      <w:lang w:val="en-US"/>
                    </w:rPr>
                    <w:t>quested days &amp;</w:t>
                  </w:r>
                  <w:r w:rsidRPr="00F83272">
                    <w:rPr>
                      <w:rFonts w:cstheme="minorHAnsi"/>
                      <w:lang w:val="en-US"/>
                    </w:rPr>
                    <w:t xml:space="preserve"> hours of supervision required each day. (within 9am- 3:30pm)</w:t>
                  </w:r>
                  <w:r>
                    <w:rPr>
                      <w:rFonts w:cstheme="minorHAnsi"/>
                      <w:lang w:val="en-US"/>
                    </w:rPr>
                    <w:t xml:space="preserve"> (</w:t>
                  </w:r>
                  <w:proofErr w:type="spellStart"/>
                  <w:r>
                    <w:rPr>
                      <w:rFonts w:cstheme="minorHAnsi"/>
                      <w:lang w:val="en-US"/>
                    </w:rPr>
                    <w:t>eg</w:t>
                  </w:r>
                  <w:proofErr w:type="spellEnd"/>
                  <w:r>
                    <w:rPr>
                      <w:rFonts w:cstheme="minorHAnsi"/>
                      <w:lang w:val="en-US"/>
                    </w:rPr>
                    <w:t xml:space="preserve"> 10am- 2pm, 1pm- 3:30pm)</w:t>
                  </w:r>
                </w:p>
              </w:tc>
            </w:tr>
            <w:tr w:rsidR="00AD439A" w14:paraId="065F2F8E" w14:textId="77777777" w:rsidTr="002624C9">
              <w:tc>
                <w:tcPr>
                  <w:cnfStyle w:val="001000000000" w:firstRow="0" w:lastRow="0" w:firstColumn="1" w:lastColumn="0" w:oddVBand="0" w:evenVBand="0" w:oddHBand="0" w:evenHBand="0" w:firstRowFirstColumn="0" w:firstRowLastColumn="0" w:lastRowFirstColumn="0" w:lastRowLastColumn="0"/>
                  <w:tcW w:w="2292" w:type="dxa"/>
                  <w:tcBorders>
                    <w:top w:val="single" w:sz="4" w:space="0" w:color="auto"/>
                    <w:left w:val="single" w:sz="4" w:space="0" w:color="auto"/>
                    <w:bottom w:val="single" w:sz="4" w:space="0" w:color="auto"/>
                    <w:right w:val="single" w:sz="4" w:space="0" w:color="auto"/>
                  </w:tcBorders>
                </w:tcPr>
                <w:p w14:paraId="17ABF753" w14:textId="77777777" w:rsidR="00AD439A" w:rsidRDefault="00AD439A" w:rsidP="002624C9">
                  <w:pPr>
                    <w:rPr>
                      <w:rFonts w:cstheme="minorHAnsi"/>
                      <w:lang w:val="en-US"/>
                    </w:rPr>
                  </w:pPr>
                  <w:r>
                    <w:rPr>
                      <w:rFonts w:cstheme="minorHAnsi"/>
                      <w:lang w:val="en-US"/>
                    </w:rPr>
                    <w:t>Wednesday 15/4</w:t>
                  </w:r>
                </w:p>
              </w:tc>
              <w:tc>
                <w:tcPr>
                  <w:tcW w:w="6379" w:type="dxa"/>
                  <w:tcBorders>
                    <w:top w:val="single" w:sz="4" w:space="0" w:color="auto"/>
                    <w:left w:val="single" w:sz="4" w:space="0" w:color="auto"/>
                    <w:bottom w:val="single" w:sz="4" w:space="0" w:color="auto"/>
                    <w:right w:val="single" w:sz="4" w:space="0" w:color="auto"/>
                  </w:tcBorders>
                </w:tcPr>
                <w:p w14:paraId="3B3BF628" w14:textId="77777777" w:rsidR="00AD439A" w:rsidRDefault="00AD439A" w:rsidP="002624C9">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AD439A" w14:paraId="70B00100" w14:textId="77777777" w:rsidTr="002624C9">
              <w:tc>
                <w:tcPr>
                  <w:cnfStyle w:val="001000000000" w:firstRow="0" w:lastRow="0" w:firstColumn="1" w:lastColumn="0" w:oddVBand="0" w:evenVBand="0" w:oddHBand="0" w:evenHBand="0" w:firstRowFirstColumn="0" w:firstRowLastColumn="0" w:lastRowFirstColumn="0" w:lastRowLastColumn="0"/>
                  <w:tcW w:w="2292" w:type="dxa"/>
                  <w:tcBorders>
                    <w:top w:val="single" w:sz="4" w:space="0" w:color="auto"/>
                    <w:left w:val="single" w:sz="4" w:space="0" w:color="auto"/>
                    <w:bottom w:val="single" w:sz="4" w:space="0" w:color="auto"/>
                    <w:right w:val="single" w:sz="4" w:space="0" w:color="auto"/>
                  </w:tcBorders>
                </w:tcPr>
                <w:p w14:paraId="0CB017F5" w14:textId="77777777" w:rsidR="00AD439A" w:rsidRDefault="00AD439A" w:rsidP="002624C9">
                  <w:pPr>
                    <w:rPr>
                      <w:rFonts w:cstheme="minorHAnsi"/>
                      <w:lang w:val="en-US"/>
                    </w:rPr>
                  </w:pPr>
                  <w:r>
                    <w:rPr>
                      <w:rFonts w:cstheme="minorHAnsi"/>
                      <w:lang w:val="en-US"/>
                    </w:rPr>
                    <w:t>Thursday 16/4</w:t>
                  </w:r>
                </w:p>
              </w:tc>
              <w:tc>
                <w:tcPr>
                  <w:tcW w:w="6379" w:type="dxa"/>
                  <w:tcBorders>
                    <w:top w:val="single" w:sz="4" w:space="0" w:color="auto"/>
                    <w:left w:val="single" w:sz="4" w:space="0" w:color="auto"/>
                    <w:bottom w:val="single" w:sz="4" w:space="0" w:color="auto"/>
                    <w:right w:val="single" w:sz="4" w:space="0" w:color="auto"/>
                  </w:tcBorders>
                </w:tcPr>
                <w:p w14:paraId="5A93BC69" w14:textId="77777777" w:rsidR="00AD439A" w:rsidRDefault="00AD439A" w:rsidP="002624C9">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AD439A" w14:paraId="5A473977" w14:textId="77777777" w:rsidTr="002624C9">
              <w:tc>
                <w:tcPr>
                  <w:cnfStyle w:val="001000000000" w:firstRow="0" w:lastRow="0" w:firstColumn="1" w:lastColumn="0" w:oddVBand="0" w:evenVBand="0" w:oddHBand="0" w:evenHBand="0" w:firstRowFirstColumn="0" w:firstRowLastColumn="0" w:lastRowFirstColumn="0" w:lastRowLastColumn="0"/>
                  <w:tcW w:w="2292" w:type="dxa"/>
                  <w:tcBorders>
                    <w:top w:val="single" w:sz="4" w:space="0" w:color="auto"/>
                    <w:left w:val="single" w:sz="4" w:space="0" w:color="auto"/>
                    <w:bottom w:val="single" w:sz="4" w:space="0" w:color="auto"/>
                    <w:right w:val="single" w:sz="4" w:space="0" w:color="auto"/>
                  </w:tcBorders>
                </w:tcPr>
                <w:p w14:paraId="2B235CAE" w14:textId="77777777" w:rsidR="00AD439A" w:rsidRDefault="00AD439A" w:rsidP="002624C9">
                  <w:pPr>
                    <w:rPr>
                      <w:rFonts w:cstheme="minorHAnsi"/>
                      <w:lang w:val="en-US"/>
                    </w:rPr>
                  </w:pPr>
                  <w:r>
                    <w:rPr>
                      <w:rFonts w:cstheme="minorHAnsi"/>
                      <w:lang w:val="en-US"/>
                    </w:rPr>
                    <w:t>Friday 17/4</w:t>
                  </w:r>
                </w:p>
              </w:tc>
              <w:tc>
                <w:tcPr>
                  <w:tcW w:w="6379" w:type="dxa"/>
                  <w:tcBorders>
                    <w:top w:val="single" w:sz="4" w:space="0" w:color="auto"/>
                    <w:left w:val="single" w:sz="4" w:space="0" w:color="auto"/>
                    <w:bottom w:val="single" w:sz="4" w:space="0" w:color="auto"/>
                    <w:right w:val="single" w:sz="4" w:space="0" w:color="auto"/>
                  </w:tcBorders>
                </w:tcPr>
                <w:p w14:paraId="06A74679" w14:textId="77777777" w:rsidR="00AD439A" w:rsidRDefault="00AD439A" w:rsidP="002624C9">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AD439A" w14:paraId="581799CD" w14:textId="77777777" w:rsidTr="002624C9">
              <w:tc>
                <w:tcPr>
                  <w:cnfStyle w:val="001000000000" w:firstRow="0" w:lastRow="0" w:firstColumn="1" w:lastColumn="0" w:oddVBand="0" w:evenVBand="0" w:oddHBand="0" w:evenHBand="0" w:firstRowFirstColumn="0" w:firstRowLastColumn="0" w:lastRowFirstColumn="0" w:lastRowLastColumn="0"/>
                  <w:tcW w:w="2292" w:type="dxa"/>
                  <w:tcBorders>
                    <w:top w:val="single" w:sz="4" w:space="0" w:color="auto"/>
                    <w:left w:val="single" w:sz="4" w:space="0" w:color="auto"/>
                    <w:bottom w:val="single" w:sz="4" w:space="0" w:color="auto"/>
                    <w:right w:val="single" w:sz="4" w:space="0" w:color="auto"/>
                  </w:tcBorders>
                </w:tcPr>
                <w:p w14:paraId="79747C31" w14:textId="77777777" w:rsidR="00AD439A" w:rsidRDefault="00AD439A" w:rsidP="002624C9">
                  <w:pPr>
                    <w:rPr>
                      <w:rFonts w:cstheme="minorHAnsi"/>
                      <w:lang w:val="en-US"/>
                    </w:rPr>
                  </w:pPr>
                  <w:r>
                    <w:rPr>
                      <w:rFonts w:cstheme="minorHAnsi"/>
                      <w:lang w:val="en-US"/>
                    </w:rPr>
                    <w:t>Monday 20/4</w:t>
                  </w:r>
                </w:p>
              </w:tc>
              <w:tc>
                <w:tcPr>
                  <w:tcW w:w="6379" w:type="dxa"/>
                  <w:tcBorders>
                    <w:top w:val="single" w:sz="4" w:space="0" w:color="auto"/>
                    <w:left w:val="single" w:sz="4" w:space="0" w:color="auto"/>
                    <w:bottom w:val="single" w:sz="4" w:space="0" w:color="auto"/>
                    <w:right w:val="single" w:sz="4" w:space="0" w:color="auto"/>
                  </w:tcBorders>
                </w:tcPr>
                <w:p w14:paraId="04CD6E92" w14:textId="77777777" w:rsidR="00AD439A" w:rsidRDefault="00AD439A" w:rsidP="002624C9">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AD439A" w14:paraId="6E75F98A" w14:textId="77777777" w:rsidTr="002624C9">
              <w:tc>
                <w:tcPr>
                  <w:cnfStyle w:val="001000000000" w:firstRow="0" w:lastRow="0" w:firstColumn="1" w:lastColumn="0" w:oddVBand="0" w:evenVBand="0" w:oddHBand="0" w:evenHBand="0" w:firstRowFirstColumn="0" w:firstRowLastColumn="0" w:lastRowFirstColumn="0" w:lastRowLastColumn="0"/>
                  <w:tcW w:w="2292" w:type="dxa"/>
                  <w:tcBorders>
                    <w:top w:val="single" w:sz="4" w:space="0" w:color="auto"/>
                    <w:left w:val="single" w:sz="4" w:space="0" w:color="auto"/>
                    <w:bottom w:val="single" w:sz="4" w:space="0" w:color="auto"/>
                    <w:right w:val="single" w:sz="4" w:space="0" w:color="auto"/>
                  </w:tcBorders>
                </w:tcPr>
                <w:p w14:paraId="1C74213F" w14:textId="77777777" w:rsidR="00AD439A" w:rsidRDefault="00AD439A" w:rsidP="002624C9">
                  <w:pPr>
                    <w:rPr>
                      <w:rFonts w:cstheme="minorHAnsi"/>
                      <w:lang w:val="en-US"/>
                    </w:rPr>
                  </w:pPr>
                  <w:r>
                    <w:rPr>
                      <w:rFonts w:cstheme="minorHAnsi"/>
                      <w:lang w:val="en-US"/>
                    </w:rPr>
                    <w:t>Tuesday 21/4</w:t>
                  </w:r>
                </w:p>
              </w:tc>
              <w:tc>
                <w:tcPr>
                  <w:tcW w:w="6379" w:type="dxa"/>
                  <w:tcBorders>
                    <w:top w:val="single" w:sz="4" w:space="0" w:color="auto"/>
                    <w:left w:val="single" w:sz="4" w:space="0" w:color="auto"/>
                    <w:bottom w:val="single" w:sz="4" w:space="0" w:color="auto"/>
                    <w:right w:val="single" w:sz="4" w:space="0" w:color="auto"/>
                  </w:tcBorders>
                </w:tcPr>
                <w:p w14:paraId="2E2C2436" w14:textId="77777777" w:rsidR="00AD439A" w:rsidRDefault="00AD439A" w:rsidP="002624C9">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AD439A" w14:paraId="21CACE85" w14:textId="77777777" w:rsidTr="002624C9">
              <w:tc>
                <w:tcPr>
                  <w:cnfStyle w:val="001000000000" w:firstRow="0" w:lastRow="0" w:firstColumn="1" w:lastColumn="0" w:oddVBand="0" w:evenVBand="0" w:oddHBand="0" w:evenHBand="0" w:firstRowFirstColumn="0" w:firstRowLastColumn="0" w:lastRowFirstColumn="0" w:lastRowLastColumn="0"/>
                  <w:tcW w:w="2292" w:type="dxa"/>
                  <w:tcBorders>
                    <w:top w:val="single" w:sz="4" w:space="0" w:color="auto"/>
                    <w:left w:val="single" w:sz="4" w:space="0" w:color="auto"/>
                    <w:bottom w:val="single" w:sz="4" w:space="0" w:color="auto"/>
                    <w:right w:val="single" w:sz="4" w:space="0" w:color="auto"/>
                  </w:tcBorders>
                </w:tcPr>
                <w:p w14:paraId="3EF31FBD" w14:textId="77777777" w:rsidR="00AD439A" w:rsidRDefault="00AD439A" w:rsidP="002624C9">
                  <w:pPr>
                    <w:rPr>
                      <w:rFonts w:cstheme="minorHAnsi"/>
                      <w:lang w:val="en-US"/>
                    </w:rPr>
                  </w:pPr>
                  <w:r>
                    <w:rPr>
                      <w:rFonts w:cstheme="minorHAnsi"/>
                      <w:lang w:val="en-US"/>
                    </w:rPr>
                    <w:t>Wednesday 22/4</w:t>
                  </w:r>
                </w:p>
              </w:tc>
              <w:tc>
                <w:tcPr>
                  <w:tcW w:w="6379" w:type="dxa"/>
                  <w:tcBorders>
                    <w:top w:val="single" w:sz="4" w:space="0" w:color="auto"/>
                    <w:left w:val="single" w:sz="4" w:space="0" w:color="auto"/>
                    <w:bottom w:val="single" w:sz="4" w:space="0" w:color="auto"/>
                    <w:right w:val="single" w:sz="4" w:space="0" w:color="auto"/>
                  </w:tcBorders>
                </w:tcPr>
                <w:p w14:paraId="10157233" w14:textId="77777777" w:rsidR="00AD439A" w:rsidRDefault="00AD439A" w:rsidP="002624C9">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AD439A" w14:paraId="004F1F7C" w14:textId="77777777" w:rsidTr="002624C9">
              <w:tc>
                <w:tcPr>
                  <w:cnfStyle w:val="001000000000" w:firstRow="0" w:lastRow="0" w:firstColumn="1" w:lastColumn="0" w:oddVBand="0" w:evenVBand="0" w:oddHBand="0" w:evenHBand="0" w:firstRowFirstColumn="0" w:firstRowLastColumn="0" w:lastRowFirstColumn="0" w:lastRowLastColumn="0"/>
                  <w:tcW w:w="2292" w:type="dxa"/>
                  <w:tcBorders>
                    <w:top w:val="single" w:sz="4" w:space="0" w:color="auto"/>
                    <w:left w:val="single" w:sz="4" w:space="0" w:color="auto"/>
                    <w:bottom w:val="single" w:sz="4" w:space="0" w:color="auto"/>
                    <w:right w:val="single" w:sz="4" w:space="0" w:color="auto"/>
                  </w:tcBorders>
                </w:tcPr>
                <w:p w14:paraId="7C617C6F" w14:textId="77777777" w:rsidR="00AD439A" w:rsidRDefault="00AD439A" w:rsidP="002624C9">
                  <w:pPr>
                    <w:rPr>
                      <w:rFonts w:cstheme="minorHAnsi"/>
                      <w:lang w:val="en-US"/>
                    </w:rPr>
                  </w:pPr>
                  <w:r>
                    <w:rPr>
                      <w:rFonts w:cstheme="minorHAnsi"/>
                      <w:lang w:val="en-US"/>
                    </w:rPr>
                    <w:t>Thursday 23/4</w:t>
                  </w:r>
                </w:p>
              </w:tc>
              <w:tc>
                <w:tcPr>
                  <w:tcW w:w="6379" w:type="dxa"/>
                  <w:tcBorders>
                    <w:top w:val="single" w:sz="4" w:space="0" w:color="auto"/>
                    <w:left w:val="single" w:sz="4" w:space="0" w:color="auto"/>
                    <w:bottom w:val="single" w:sz="4" w:space="0" w:color="auto"/>
                    <w:right w:val="single" w:sz="4" w:space="0" w:color="auto"/>
                  </w:tcBorders>
                </w:tcPr>
                <w:p w14:paraId="42EFB066" w14:textId="77777777" w:rsidR="00AD439A" w:rsidRDefault="00AD439A" w:rsidP="002624C9">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AD439A" w14:paraId="174F329A" w14:textId="77777777" w:rsidTr="002624C9">
              <w:tc>
                <w:tcPr>
                  <w:cnfStyle w:val="001000000000" w:firstRow="0" w:lastRow="0" w:firstColumn="1" w:lastColumn="0" w:oddVBand="0" w:evenVBand="0" w:oddHBand="0" w:evenHBand="0" w:firstRowFirstColumn="0" w:firstRowLastColumn="0" w:lastRowFirstColumn="0" w:lastRowLastColumn="0"/>
                  <w:tcW w:w="2292" w:type="dxa"/>
                  <w:tcBorders>
                    <w:top w:val="single" w:sz="4" w:space="0" w:color="auto"/>
                    <w:left w:val="single" w:sz="4" w:space="0" w:color="auto"/>
                    <w:bottom w:val="single" w:sz="4" w:space="0" w:color="auto"/>
                    <w:right w:val="single" w:sz="4" w:space="0" w:color="auto"/>
                  </w:tcBorders>
                </w:tcPr>
                <w:p w14:paraId="76779722" w14:textId="67C42BC7" w:rsidR="00AD439A" w:rsidRDefault="009A027D" w:rsidP="002624C9">
                  <w:pPr>
                    <w:rPr>
                      <w:rFonts w:cstheme="minorHAnsi"/>
                      <w:lang w:val="en-US"/>
                    </w:rPr>
                  </w:pPr>
                  <w:r>
                    <w:rPr>
                      <w:rFonts w:cstheme="minorHAnsi"/>
                      <w:lang w:val="en-US"/>
                    </w:rPr>
                    <w:t>Friday 24</w:t>
                  </w:r>
                  <w:r w:rsidR="00AD439A">
                    <w:rPr>
                      <w:rFonts w:cstheme="minorHAnsi"/>
                      <w:lang w:val="en-US"/>
                    </w:rPr>
                    <w:t>/4</w:t>
                  </w:r>
                </w:p>
              </w:tc>
              <w:tc>
                <w:tcPr>
                  <w:tcW w:w="6379" w:type="dxa"/>
                  <w:tcBorders>
                    <w:top w:val="single" w:sz="4" w:space="0" w:color="auto"/>
                    <w:left w:val="single" w:sz="4" w:space="0" w:color="auto"/>
                    <w:bottom w:val="single" w:sz="4" w:space="0" w:color="auto"/>
                    <w:right w:val="single" w:sz="4" w:space="0" w:color="auto"/>
                  </w:tcBorders>
                </w:tcPr>
                <w:p w14:paraId="64EDF14E" w14:textId="77777777" w:rsidR="00AD439A" w:rsidRDefault="00AD439A" w:rsidP="002624C9">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bl>
          <w:p w14:paraId="5454FBAF" w14:textId="77777777" w:rsidR="00AD439A" w:rsidRDefault="00AD439A" w:rsidP="002624C9">
            <w:pPr>
              <w:rPr>
                <w:rFonts w:eastAsia="Times New Roman"/>
              </w:rPr>
            </w:pPr>
          </w:p>
        </w:tc>
      </w:tr>
      <w:tr w:rsidR="00AD439A" w14:paraId="673CD629" w14:textId="77777777" w:rsidTr="002624C9">
        <w:trPr>
          <w:cantSplit/>
        </w:trPr>
        <w:tc>
          <w:tcPr>
            <w:cnfStyle w:val="001000000000" w:firstRow="0" w:lastRow="0" w:firstColumn="1" w:lastColumn="0" w:oddVBand="0" w:evenVBand="0" w:oddHBand="0" w:evenHBand="0" w:firstRowFirstColumn="0" w:firstRowLastColumn="0" w:lastRowFirstColumn="0" w:lastRowLastColumn="0"/>
            <w:tcW w:w="14312" w:type="dxa"/>
            <w:gridSpan w:val="3"/>
            <w:tcBorders>
              <w:top w:val="single" w:sz="4" w:space="0" w:color="auto"/>
              <w:left w:val="single" w:sz="4" w:space="0" w:color="auto"/>
              <w:bottom w:val="single" w:sz="4" w:space="0" w:color="auto"/>
              <w:right w:val="single" w:sz="4" w:space="0" w:color="auto"/>
            </w:tcBorders>
          </w:tcPr>
          <w:p w14:paraId="020581B2" w14:textId="77777777" w:rsidR="00AD439A" w:rsidRPr="00212C78" w:rsidRDefault="00AD439A" w:rsidP="002624C9">
            <w:pPr>
              <w:rPr>
                <w:color w:val="1F497D"/>
                <w:sz w:val="24"/>
              </w:rPr>
            </w:pPr>
            <w:r w:rsidRPr="00212C78">
              <w:rPr>
                <w:color w:val="1F497D"/>
                <w:sz w:val="24"/>
              </w:rPr>
              <w:lastRenderedPageBreak/>
              <w:t>If you are sending your child to school under the disability category please indicate the disability and reasons why your child cannot be supervised at home.</w:t>
            </w:r>
          </w:p>
          <w:p w14:paraId="284D3E7E" w14:textId="77777777" w:rsidR="00AD439A" w:rsidRDefault="00AD439A" w:rsidP="002624C9">
            <w:pPr>
              <w:rPr>
                <w:color w:val="1F497D"/>
              </w:rPr>
            </w:pPr>
          </w:p>
          <w:p w14:paraId="36631D6D" w14:textId="77777777" w:rsidR="00AD439A" w:rsidRDefault="00AD439A" w:rsidP="002624C9">
            <w:pPr>
              <w:rPr>
                <w:color w:val="1F497D"/>
              </w:rPr>
            </w:pPr>
          </w:p>
          <w:p w14:paraId="136CAB2D" w14:textId="77777777" w:rsidR="00AD439A" w:rsidRDefault="00AD439A" w:rsidP="002624C9">
            <w:pPr>
              <w:rPr>
                <w:color w:val="1F497D"/>
              </w:rPr>
            </w:pPr>
          </w:p>
          <w:p w14:paraId="4AEFA940" w14:textId="77777777" w:rsidR="00AD439A" w:rsidRDefault="00AD439A" w:rsidP="002624C9">
            <w:pPr>
              <w:spacing w:after="0"/>
              <w:rPr>
                <w:rFonts w:cstheme="minorHAnsi"/>
                <w:lang w:val="en-US"/>
              </w:rPr>
            </w:pPr>
          </w:p>
        </w:tc>
      </w:tr>
      <w:tr w:rsidR="00AD439A" w14:paraId="0F213D50" w14:textId="77777777" w:rsidTr="002624C9">
        <w:trPr>
          <w:cantSplit/>
        </w:trPr>
        <w:tc>
          <w:tcPr>
            <w:cnfStyle w:val="001000000000" w:firstRow="0" w:lastRow="0" w:firstColumn="1" w:lastColumn="0" w:oddVBand="0" w:evenVBand="0" w:oddHBand="0" w:evenHBand="0" w:firstRowFirstColumn="0" w:firstRowLastColumn="0" w:lastRowFirstColumn="0" w:lastRowLastColumn="0"/>
            <w:tcW w:w="14312" w:type="dxa"/>
            <w:gridSpan w:val="3"/>
            <w:tcBorders>
              <w:top w:val="single" w:sz="4" w:space="0" w:color="auto"/>
              <w:left w:val="single" w:sz="4" w:space="0" w:color="auto"/>
              <w:bottom w:val="single" w:sz="4" w:space="0" w:color="auto"/>
              <w:right w:val="single" w:sz="4" w:space="0" w:color="auto"/>
            </w:tcBorders>
          </w:tcPr>
          <w:p w14:paraId="23F0E1E6" w14:textId="77777777" w:rsidR="00AD439A" w:rsidRDefault="00AD439A" w:rsidP="002624C9">
            <w:pPr>
              <w:spacing w:after="0"/>
              <w:rPr>
                <w:rFonts w:cstheme="minorHAnsi"/>
                <w:lang w:val="en-US"/>
              </w:rPr>
            </w:pPr>
            <w:r>
              <w:rPr>
                <w:rFonts w:cstheme="minorHAnsi"/>
                <w:lang w:val="en-US"/>
              </w:rPr>
              <w:lastRenderedPageBreak/>
              <w:t xml:space="preserve">Please note: an application for supervision beyond week 2 will be forwarded to all parents soon. </w:t>
            </w:r>
          </w:p>
          <w:p w14:paraId="6B1709D2" w14:textId="77777777" w:rsidR="00AD439A" w:rsidRPr="00CB6CEB" w:rsidRDefault="00AD439A" w:rsidP="002624C9">
            <w:pPr>
              <w:spacing w:after="0"/>
              <w:rPr>
                <w:rFonts w:cstheme="minorHAnsi"/>
                <w:lang w:val="en-US"/>
              </w:rPr>
            </w:pPr>
            <w:r>
              <w:rPr>
                <w:rFonts w:cstheme="minorHAnsi"/>
                <w:lang w:val="en-US"/>
              </w:rPr>
              <w:t>This first schedule will enable the school to commence operations in Term 2, Weeks 1 &amp; 2.</w:t>
            </w:r>
          </w:p>
          <w:p w14:paraId="6DE0B240" w14:textId="77777777" w:rsidR="00AD439A" w:rsidRDefault="00AD439A" w:rsidP="002624C9">
            <w:pPr>
              <w:rPr>
                <w:rFonts w:cstheme="minorHAnsi"/>
                <w:lang w:val="en-US"/>
              </w:rPr>
            </w:pPr>
          </w:p>
          <w:p w14:paraId="60232FEB" w14:textId="77777777" w:rsidR="00AD439A" w:rsidRPr="00C9240B" w:rsidRDefault="00AD439A" w:rsidP="002624C9">
            <w:pPr>
              <w:rPr>
                <w:rFonts w:cstheme="minorHAnsi"/>
                <w:i/>
                <w:lang w:val="en-US"/>
              </w:rPr>
            </w:pPr>
            <w:r w:rsidRPr="00C9240B">
              <w:rPr>
                <w:rFonts w:cstheme="minorHAnsi"/>
                <w:i/>
                <w:lang w:val="en-US"/>
              </w:rPr>
              <w:t>Thank you for assisting by providing this information. Submissions will be considered on a case by case basis.</w:t>
            </w:r>
          </w:p>
          <w:p w14:paraId="40F22F26" w14:textId="647C2BD5" w:rsidR="00AD439A" w:rsidRPr="00C9240B" w:rsidRDefault="009A027D" w:rsidP="002624C9">
            <w:pPr>
              <w:rPr>
                <w:rFonts w:cstheme="minorHAnsi"/>
                <w:i/>
                <w:lang w:val="en-US"/>
              </w:rPr>
            </w:pPr>
            <w:r>
              <w:rPr>
                <w:rFonts w:cstheme="minorHAnsi"/>
                <w:i/>
                <w:lang w:val="en-US"/>
              </w:rPr>
              <w:t>The Principal will contact you</w:t>
            </w:r>
            <w:r w:rsidR="00AD439A">
              <w:rPr>
                <w:rFonts w:cstheme="minorHAnsi"/>
                <w:i/>
                <w:lang w:val="en-US"/>
              </w:rPr>
              <w:t xml:space="preserve"> </w:t>
            </w:r>
            <w:r w:rsidR="00AD439A" w:rsidRPr="00C9240B">
              <w:rPr>
                <w:rFonts w:cstheme="minorHAnsi"/>
                <w:i/>
                <w:lang w:val="en-US"/>
              </w:rPr>
              <w:t>as soon as possible.</w:t>
            </w:r>
          </w:p>
          <w:p w14:paraId="2607AA69" w14:textId="77777777" w:rsidR="00AD439A" w:rsidRPr="00F83272" w:rsidRDefault="00AD439A" w:rsidP="002624C9">
            <w:pPr>
              <w:spacing w:after="0"/>
              <w:rPr>
                <w:rFonts w:cstheme="minorHAnsi"/>
                <w:b/>
                <w:i/>
                <w:lang w:val="en-US"/>
              </w:rPr>
            </w:pPr>
          </w:p>
        </w:tc>
      </w:tr>
      <w:tr w:rsidR="00AD439A" w14:paraId="1AA508BE" w14:textId="77777777" w:rsidTr="002624C9">
        <w:trPr>
          <w:cantSplit/>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0939DE43" w14:textId="77777777" w:rsidR="00AD439A" w:rsidRPr="00C943D0" w:rsidRDefault="00AD439A" w:rsidP="002624C9">
            <w:pPr>
              <w:pStyle w:val="Tablebody"/>
              <w:spacing w:before="0" w:after="0"/>
              <w:rPr>
                <w:color w:val="auto"/>
              </w:rPr>
            </w:pPr>
          </w:p>
          <w:p w14:paraId="0C106CA9" w14:textId="77777777" w:rsidR="00AD439A" w:rsidRDefault="00AD439A" w:rsidP="002624C9">
            <w:pPr>
              <w:pStyle w:val="Tablebody"/>
              <w:spacing w:before="0" w:after="0"/>
            </w:pPr>
          </w:p>
          <w:p w14:paraId="6D254B56" w14:textId="77777777" w:rsidR="00AD439A" w:rsidRPr="00C36E66" w:rsidRDefault="00AD439A" w:rsidP="002624C9">
            <w:pPr>
              <w:pStyle w:val="Tablebody"/>
              <w:spacing w:before="0" w:after="0"/>
              <w:rPr>
                <w:color w:val="auto"/>
              </w:rPr>
            </w:pPr>
            <w:r w:rsidRPr="00BB5531">
              <w:rPr>
                <w:i/>
                <w:iCs/>
                <w:color w:val="auto"/>
                <w:sz w:val="20"/>
                <w:szCs w:val="22"/>
              </w:rPr>
              <w:t xml:space="preserve">The </w:t>
            </w:r>
            <w:r>
              <w:rPr>
                <w:i/>
                <w:iCs/>
                <w:color w:val="auto"/>
                <w:sz w:val="20"/>
                <w:szCs w:val="22"/>
              </w:rPr>
              <w:t xml:space="preserve">Victorian Government has </w:t>
            </w:r>
            <w:r w:rsidRPr="00BB5531">
              <w:rPr>
                <w:i/>
                <w:iCs/>
                <w:color w:val="auto"/>
                <w:sz w:val="20"/>
                <w:szCs w:val="22"/>
              </w:rPr>
              <w:t xml:space="preserve">stated that all students who </w:t>
            </w:r>
            <w:r w:rsidRPr="00BB5531">
              <w:rPr>
                <w:b/>
                <w:bCs/>
                <w:i/>
                <w:iCs/>
                <w:color w:val="auto"/>
                <w:sz w:val="20"/>
                <w:szCs w:val="22"/>
              </w:rPr>
              <w:t>can</w:t>
            </w:r>
            <w:r w:rsidRPr="00BB5531">
              <w:rPr>
                <w:i/>
                <w:iCs/>
                <w:color w:val="auto"/>
                <w:sz w:val="20"/>
                <w:szCs w:val="22"/>
              </w:rPr>
              <w:t xml:space="preserve"> learn from home </w:t>
            </w:r>
            <w:r w:rsidRPr="00BB5531">
              <w:rPr>
                <w:b/>
                <w:bCs/>
                <w:i/>
                <w:iCs/>
                <w:color w:val="auto"/>
                <w:sz w:val="20"/>
                <w:szCs w:val="22"/>
              </w:rPr>
              <w:t>must</w:t>
            </w:r>
            <w:r w:rsidRPr="00BB5531">
              <w:rPr>
                <w:i/>
                <w:iCs/>
                <w:color w:val="auto"/>
                <w:sz w:val="20"/>
                <w:szCs w:val="22"/>
              </w:rPr>
              <w:t xml:space="preserve"> learn from home</w:t>
            </w:r>
            <w:r>
              <w:rPr>
                <w:i/>
                <w:iCs/>
                <w:color w:val="auto"/>
                <w:sz w:val="20"/>
                <w:szCs w:val="22"/>
              </w:rPr>
              <w:t>.</w:t>
            </w:r>
          </w:p>
        </w:tc>
        <w:tc>
          <w:tcPr>
            <w:tcW w:w="9781" w:type="dxa"/>
            <w:gridSpan w:val="2"/>
            <w:tcBorders>
              <w:top w:val="single" w:sz="4" w:space="0" w:color="auto"/>
              <w:left w:val="single" w:sz="4" w:space="0" w:color="auto"/>
              <w:bottom w:val="single" w:sz="4" w:space="0" w:color="auto"/>
              <w:right w:val="single" w:sz="4" w:space="0" w:color="auto"/>
            </w:tcBorders>
          </w:tcPr>
          <w:p w14:paraId="4AC80812" w14:textId="77777777" w:rsidR="00AD439A" w:rsidRPr="00277EAD" w:rsidRDefault="00AD439A" w:rsidP="002624C9">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 am requesting that my child/</w:t>
            </w:r>
            <w:proofErr w:type="spellStart"/>
            <w:r>
              <w:rPr>
                <w:rFonts w:eastAsia="Times New Roman"/>
              </w:rPr>
              <w:t>ren</w:t>
            </w:r>
            <w:proofErr w:type="spellEnd"/>
            <w:r>
              <w:rPr>
                <w:rFonts w:eastAsia="Times New Roman"/>
              </w:rPr>
              <w:t xml:space="preserve"> attend on-site schooling because m</w:t>
            </w:r>
            <w:r w:rsidRPr="00277EAD">
              <w:rPr>
                <w:rFonts w:eastAsia="Times New Roman" w:cstheme="minorHAnsi"/>
              </w:rPr>
              <w:t>y child/</w:t>
            </w:r>
            <w:proofErr w:type="spellStart"/>
            <w:r w:rsidRPr="00277EAD">
              <w:rPr>
                <w:rFonts w:eastAsia="Times New Roman" w:cstheme="minorHAnsi"/>
              </w:rPr>
              <w:t>ren</w:t>
            </w:r>
            <w:proofErr w:type="spellEnd"/>
            <w:r>
              <w:rPr>
                <w:rFonts w:eastAsia="Times New Roman" w:cstheme="minorHAnsi"/>
              </w:rPr>
              <w:t xml:space="preserve"> is/</w:t>
            </w:r>
            <w:r w:rsidRPr="00277EAD">
              <w:rPr>
                <w:rFonts w:cstheme="minorHAnsi"/>
              </w:rPr>
              <w:t xml:space="preserve">are not able to be supervised at home and no other arrangements can be made. </w:t>
            </w:r>
          </w:p>
          <w:p w14:paraId="76EA6EAE" w14:textId="77777777" w:rsidR="00AD439A" w:rsidRPr="00277EAD" w:rsidRDefault="00AD439A" w:rsidP="002624C9">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277EAD">
              <w:rPr>
                <w:rFonts w:cstheme="minorHAnsi"/>
              </w:rPr>
              <w:t xml:space="preserve">By </w:t>
            </w:r>
            <w:r>
              <w:rPr>
                <w:rFonts w:cstheme="minorHAnsi"/>
              </w:rPr>
              <w:t>submitting</w:t>
            </w:r>
            <w:r w:rsidRPr="00277EAD">
              <w:rPr>
                <w:rFonts w:cstheme="minorHAnsi"/>
              </w:rPr>
              <w:t xml:space="preserve"> th</w:t>
            </w:r>
            <w:r>
              <w:rPr>
                <w:rFonts w:cstheme="minorHAnsi"/>
              </w:rPr>
              <w:t>is</w:t>
            </w:r>
            <w:r w:rsidRPr="00277EAD">
              <w:rPr>
                <w:rFonts w:cstheme="minorHAnsi"/>
              </w:rPr>
              <w:t xml:space="preserve"> form, I</w:t>
            </w:r>
            <w:r>
              <w:rPr>
                <w:rFonts w:cstheme="minorHAnsi"/>
              </w:rPr>
              <w:t xml:space="preserve"> declare</w:t>
            </w:r>
            <w:r w:rsidRPr="00277EAD">
              <w:rPr>
                <w:rFonts w:cstheme="minorHAnsi"/>
              </w:rPr>
              <w:t xml:space="preserve"> that my child</w:t>
            </w:r>
            <w:r>
              <w:rPr>
                <w:rFonts w:cstheme="minorHAnsi"/>
              </w:rPr>
              <w:t>/</w:t>
            </w:r>
            <w:proofErr w:type="spellStart"/>
            <w:r>
              <w:rPr>
                <w:rFonts w:cstheme="minorHAnsi"/>
              </w:rPr>
              <w:t>ren</w:t>
            </w:r>
            <w:proofErr w:type="spellEnd"/>
            <w:r w:rsidRPr="00277EAD">
              <w:rPr>
                <w:rFonts w:cstheme="minorHAnsi"/>
              </w:rPr>
              <w:t xml:space="preserve"> is</w:t>
            </w:r>
            <w:r>
              <w:rPr>
                <w:rFonts w:cstheme="minorHAnsi"/>
              </w:rPr>
              <w:t>/are</w:t>
            </w:r>
            <w:r w:rsidRPr="00277EAD">
              <w:rPr>
                <w:rFonts w:cstheme="minorHAnsi"/>
              </w:rPr>
              <w:t xml:space="preserve"> well and I will collect my child</w:t>
            </w:r>
            <w:r>
              <w:rPr>
                <w:rFonts w:cstheme="minorHAnsi"/>
              </w:rPr>
              <w:t>/</w:t>
            </w:r>
            <w:proofErr w:type="spellStart"/>
            <w:r>
              <w:rPr>
                <w:rFonts w:cstheme="minorHAnsi"/>
              </w:rPr>
              <w:t>ren</w:t>
            </w:r>
            <w:proofErr w:type="spellEnd"/>
            <w:r w:rsidRPr="00277EAD">
              <w:rPr>
                <w:rFonts w:cstheme="minorHAnsi"/>
              </w:rPr>
              <w:t xml:space="preserve"> as soon as is practicable upon the request of the school if my child becomes unwell.</w:t>
            </w:r>
          </w:p>
        </w:tc>
      </w:tr>
      <w:tr w:rsidR="00AD439A" w14:paraId="0CC4D8B9" w14:textId="77777777" w:rsidTr="002624C9">
        <w:trPr>
          <w:cantSplit/>
          <w:trHeight w:val="573"/>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484D1A7E" w14:textId="77777777" w:rsidR="00AD439A" w:rsidRDefault="00AD439A" w:rsidP="002624C9">
            <w:pPr>
              <w:spacing w:after="0"/>
              <w:rPr>
                <w:rFonts w:eastAsia="Times New Roman"/>
              </w:rPr>
            </w:pPr>
            <w:r w:rsidRPr="005F7F44">
              <w:rPr>
                <w:rFonts w:eastAsia="Times New Roman"/>
                <w:color w:val="auto"/>
              </w:rPr>
              <w:t>Emergency contact details</w:t>
            </w:r>
            <w:r>
              <w:rPr>
                <w:rFonts w:eastAsia="Times New Roman"/>
                <w:color w:val="auto"/>
              </w:rPr>
              <w:t>:</w:t>
            </w:r>
          </w:p>
          <w:p w14:paraId="50FE39D3" w14:textId="77777777" w:rsidR="00AD439A" w:rsidRDefault="00AD439A" w:rsidP="002624C9">
            <w:pPr>
              <w:spacing w:after="0"/>
              <w:rPr>
                <w:rFonts w:eastAsia="Times New Roman"/>
              </w:rPr>
            </w:pPr>
          </w:p>
          <w:p w14:paraId="43FD3CA1" w14:textId="77777777" w:rsidR="00AD439A" w:rsidRPr="009A3991" w:rsidRDefault="00AD439A" w:rsidP="002624C9">
            <w:pPr>
              <w:spacing w:after="0"/>
              <w:rPr>
                <w:rFonts w:eastAsia="Times New Roman"/>
                <w:color w:val="auto"/>
              </w:rPr>
            </w:pPr>
          </w:p>
        </w:tc>
        <w:tc>
          <w:tcPr>
            <w:tcW w:w="9781" w:type="dxa"/>
            <w:gridSpan w:val="2"/>
            <w:tcBorders>
              <w:top w:val="single" w:sz="4" w:space="0" w:color="auto"/>
              <w:left w:val="single" w:sz="4" w:space="0" w:color="auto"/>
              <w:bottom w:val="single" w:sz="4" w:space="0" w:color="auto"/>
              <w:right w:val="single" w:sz="4" w:space="0" w:color="auto"/>
            </w:tcBorders>
          </w:tcPr>
          <w:p w14:paraId="650BB252" w14:textId="77777777" w:rsidR="00AD439A" w:rsidRDefault="00AD439A" w:rsidP="002624C9">
            <w:pPr>
              <w:spacing w:after="0"/>
              <w:cnfStyle w:val="000000000000" w:firstRow="0" w:lastRow="0" w:firstColumn="0" w:lastColumn="0" w:oddVBand="0" w:evenVBand="0" w:oddHBand="0" w:evenHBand="0" w:firstRowFirstColumn="0" w:firstRowLastColumn="0" w:lastRowFirstColumn="0" w:lastRowLastColumn="0"/>
              <w:rPr>
                <w:lang w:val="en-AU"/>
              </w:rPr>
            </w:pPr>
          </w:p>
        </w:tc>
      </w:tr>
      <w:tr w:rsidR="00AD439A" w14:paraId="2A06DACE" w14:textId="77777777" w:rsidTr="002624C9">
        <w:trPr>
          <w:cantSplit/>
        </w:trPr>
        <w:tc>
          <w:tcPr>
            <w:cnfStyle w:val="001000000000" w:firstRow="0" w:lastRow="0" w:firstColumn="1" w:lastColumn="0" w:oddVBand="0" w:evenVBand="0" w:oddHBand="0" w:evenHBand="0" w:firstRowFirstColumn="0" w:firstRowLastColumn="0" w:lastRowFirstColumn="0" w:lastRowLastColumn="0"/>
            <w:tcW w:w="14312" w:type="dxa"/>
            <w:gridSpan w:val="3"/>
            <w:tcBorders>
              <w:top w:val="single" w:sz="4" w:space="0" w:color="auto"/>
              <w:left w:val="single" w:sz="4" w:space="0" w:color="auto"/>
              <w:bottom w:val="single" w:sz="4" w:space="0" w:color="auto"/>
              <w:right w:val="single" w:sz="4" w:space="0" w:color="auto"/>
            </w:tcBorders>
          </w:tcPr>
          <w:p w14:paraId="76BAD804" w14:textId="77777777" w:rsidR="00AD439A" w:rsidRPr="00391D8A" w:rsidRDefault="00AD439A" w:rsidP="002624C9">
            <w:pPr>
              <w:spacing w:after="0"/>
              <w:rPr>
                <w:rFonts w:eastAsia="Times New Roman"/>
              </w:rPr>
            </w:pPr>
          </w:p>
          <w:p w14:paraId="78FE1519" w14:textId="77777777" w:rsidR="00AD439A" w:rsidRDefault="00AD439A" w:rsidP="002624C9">
            <w:pPr>
              <w:spacing w:after="0"/>
              <w:rPr>
                <w:rFonts w:eastAsia="Times New Roman"/>
              </w:rPr>
            </w:pPr>
            <w:r w:rsidRPr="005F7F44">
              <w:rPr>
                <w:rFonts w:eastAsia="Times New Roman"/>
                <w:color w:val="auto"/>
              </w:rPr>
              <w:t xml:space="preserve">Parent/Guardian </w:t>
            </w:r>
            <w:r>
              <w:rPr>
                <w:rFonts w:eastAsia="Times New Roman"/>
                <w:color w:val="auto"/>
              </w:rPr>
              <w:t>n</w:t>
            </w:r>
            <w:r w:rsidRPr="005F7F44">
              <w:rPr>
                <w:rFonts w:eastAsia="Times New Roman"/>
                <w:color w:val="auto"/>
              </w:rPr>
              <w:t>ame:</w:t>
            </w:r>
            <w:r>
              <w:rPr>
                <w:rFonts w:eastAsia="Times New Roman"/>
                <w:color w:val="auto"/>
              </w:rPr>
              <w:t xml:space="preserve"> _________________________________________________</w:t>
            </w:r>
          </w:p>
          <w:p w14:paraId="467C65D4" w14:textId="77777777" w:rsidR="00AD439A" w:rsidRPr="005F7F44" w:rsidRDefault="00AD439A" w:rsidP="002624C9">
            <w:pPr>
              <w:spacing w:after="0"/>
              <w:rPr>
                <w:rFonts w:eastAsia="Times New Roman"/>
                <w:color w:val="auto"/>
              </w:rPr>
            </w:pPr>
          </w:p>
          <w:p w14:paraId="2D5B58B3" w14:textId="77777777" w:rsidR="00AD439A" w:rsidRDefault="00AD439A" w:rsidP="002624C9">
            <w:pPr>
              <w:spacing w:after="0"/>
              <w:rPr>
                <w:rFonts w:eastAsia="Times New Roman"/>
              </w:rPr>
            </w:pPr>
            <w:r w:rsidRPr="005F7F44">
              <w:rPr>
                <w:rFonts w:eastAsia="Times New Roman"/>
                <w:color w:val="auto"/>
              </w:rPr>
              <w:t>Signature:</w:t>
            </w:r>
            <w:r>
              <w:rPr>
                <w:rFonts w:eastAsia="Times New Roman"/>
                <w:color w:val="auto"/>
              </w:rPr>
              <w:t xml:space="preserve"> ____________________________________________________________</w:t>
            </w:r>
            <w:r w:rsidRPr="005F7F44">
              <w:rPr>
                <w:rFonts w:eastAsia="Times New Roman"/>
                <w:color w:val="auto"/>
              </w:rPr>
              <w:t xml:space="preserve">     </w:t>
            </w:r>
          </w:p>
          <w:p w14:paraId="246686F9" w14:textId="77777777" w:rsidR="00AD439A" w:rsidRDefault="00AD439A" w:rsidP="002624C9">
            <w:pPr>
              <w:spacing w:after="0"/>
              <w:rPr>
                <w:rFonts w:eastAsia="Times New Roman"/>
              </w:rPr>
            </w:pPr>
            <w:r w:rsidRPr="005F7F44">
              <w:rPr>
                <w:rFonts w:eastAsia="Times New Roman"/>
                <w:color w:val="auto"/>
              </w:rPr>
              <w:t xml:space="preserve">                                                                                                 </w:t>
            </w:r>
          </w:p>
          <w:p w14:paraId="0C54BDED" w14:textId="77777777" w:rsidR="00AD439A" w:rsidRPr="00D66EFD" w:rsidRDefault="00AD439A" w:rsidP="002624C9">
            <w:pPr>
              <w:spacing w:after="0"/>
              <w:rPr>
                <w:rFonts w:eastAsia="Times New Roman"/>
                <w:color w:val="auto"/>
              </w:rPr>
            </w:pPr>
            <w:r w:rsidRPr="005F7F44">
              <w:rPr>
                <w:rFonts w:eastAsia="Times New Roman"/>
                <w:color w:val="auto"/>
              </w:rPr>
              <w:t>Date:</w:t>
            </w:r>
            <w:r>
              <w:rPr>
                <w:rFonts w:eastAsia="Times New Roman"/>
                <w:color w:val="auto"/>
              </w:rPr>
              <w:t xml:space="preserve"> _______________________________________________________________</w:t>
            </w:r>
          </w:p>
        </w:tc>
      </w:tr>
    </w:tbl>
    <w:p w14:paraId="6404E308" w14:textId="77777777" w:rsidR="00AD439A" w:rsidRDefault="00AD439A" w:rsidP="00AD439A">
      <w:pPr>
        <w:spacing w:after="0"/>
        <w:rPr>
          <w:rFonts w:cstheme="minorHAnsi"/>
          <w:sz w:val="12"/>
          <w:szCs w:val="12"/>
        </w:rPr>
      </w:pPr>
    </w:p>
    <w:p w14:paraId="2A868DB6" w14:textId="77777777" w:rsidR="00AD439A" w:rsidRDefault="00AD439A" w:rsidP="00AD439A">
      <w:pPr>
        <w:spacing w:after="0"/>
        <w:rPr>
          <w:rFonts w:cstheme="minorHAnsi"/>
          <w:sz w:val="12"/>
          <w:szCs w:val="12"/>
        </w:rPr>
      </w:pPr>
    </w:p>
    <w:p w14:paraId="06F756DD" w14:textId="0D5DB23E" w:rsidR="00AD439A" w:rsidRPr="00F64DF4" w:rsidRDefault="00DE5BB4" w:rsidP="00AD439A">
      <w:pPr>
        <w:spacing w:after="0"/>
        <w:rPr>
          <w:rFonts w:cstheme="minorHAnsi"/>
          <w:color w:val="FF0000"/>
          <w:sz w:val="32"/>
          <w:szCs w:val="20"/>
        </w:rPr>
      </w:pPr>
      <w:r w:rsidRPr="00F64DF4">
        <w:rPr>
          <w:rFonts w:cstheme="minorHAnsi"/>
          <w:color w:val="FF0000"/>
          <w:sz w:val="32"/>
          <w:szCs w:val="20"/>
        </w:rPr>
        <w:t xml:space="preserve">Please send all application forms to the school’s email address: </w:t>
      </w:r>
      <w:hyperlink r:id="rId12" w:history="1">
        <w:r w:rsidR="00042BD9" w:rsidRPr="009C69B7">
          <w:rPr>
            <w:rStyle w:val="Hyperlink"/>
            <w:rFonts w:cstheme="minorHAnsi"/>
            <w:sz w:val="32"/>
            <w:szCs w:val="20"/>
          </w:rPr>
          <w:t>clayton.south.ps@edumail.vic.gov.au</w:t>
        </w:r>
      </w:hyperlink>
    </w:p>
    <w:p w14:paraId="688C8D83" w14:textId="77777777" w:rsidR="00F64DF4" w:rsidRPr="00DE5BB4" w:rsidRDefault="00F64DF4" w:rsidP="00AD439A">
      <w:pPr>
        <w:spacing w:after="0"/>
        <w:rPr>
          <w:rFonts w:cstheme="minorHAnsi"/>
          <w:color w:val="FF0000"/>
          <w:sz w:val="26"/>
          <w:szCs w:val="20"/>
        </w:rPr>
      </w:pPr>
    </w:p>
    <w:p w14:paraId="38640F10" w14:textId="77777777" w:rsidR="00DE5BB4" w:rsidRDefault="00DE5BB4" w:rsidP="00AD439A">
      <w:pPr>
        <w:spacing w:after="0"/>
        <w:rPr>
          <w:rFonts w:cstheme="minorHAnsi"/>
          <w:sz w:val="20"/>
          <w:szCs w:val="20"/>
        </w:rPr>
      </w:pPr>
    </w:p>
    <w:p w14:paraId="59CC044C" w14:textId="741DDAE9" w:rsidR="00AD439A" w:rsidRPr="008E2E8E" w:rsidRDefault="00AD439A" w:rsidP="00AD439A">
      <w:pPr>
        <w:spacing w:after="0"/>
        <w:rPr>
          <w:rFonts w:cstheme="minorHAnsi"/>
          <w:sz w:val="20"/>
          <w:szCs w:val="20"/>
        </w:rPr>
      </w:pPr>
      <w:r>
        <w:rPr>
          <w:rFonts w:cstheme="minorHAnsi"/>
          <w:sz w:val="20"/>
          <w:szCs w:val="20"/>
        </w:rPr>
        <w:t xml:space="preserve">Received and Processed by………………………..  </w:t>
      </w:r>
      <w:proofErr w:type="gramStart"/>
      <w:r>
        <w:rPr>
          <w:rFonts w:cstheme="minorHAnsi"/>
          <w:sz w:val="20"/>
          <w:szCs w:val="20"/>
        </w:rPr>
        <w:t>on</w:t>
      </w:r>
      <w:proofErr w:type="gramEnd"/>
      <w:r>
        <w:rPr>
          <w:rFonts w:cstheme="minorHAnsi"/>
          <w:sz w:val="20"/>
          <w:szCs w:val="20"/>
        </w:rPr>
        <w:t xml:space="preserve"> (date)……………………………………</w:t>
      </w:r>
    </w:p>
    <w:p w14:paraId="02CDB14D" w14:textId="77777777" w:rsidR="00AD439A" w:rsidRDefault="00AD439A" w:rsidP="00AD439A">
      <w:pPr>
        <w:spacing w:after="0"/>
        <w:rPr>
          <w:lang w:val="en-AU"/>
        </w:rPr>
      </w:pPr>
    </w:p>
    <w:p w14:paraId="28179AB6" w14:textId="77777777" w:rsidR="00AD439A" w:rsidRPr="00993A76" w:rsidRDefault="00AD439A" w:rsidP="00AD439A">
      <w:pPr>
        <w:rPr>
          <w:lang w:val="en-AU"/>
        </w:rPr>
      </w:pPr>
    </w:p>
    <w:p w14:paraId="25863AFD" w14:textId="5B3B21C7" w:rsidR="000534E4" w:rsidRPr="00071BCF" w:rsidRDefault="000534E4" w:rsidP="00071BCF">
      <w:pPr>
        <w:rPr>
          <w:sz w:val="24"/>
          <w:lang w:val="en-AU"/>
        </w:rPr>
      </w:pPr>
      <w:r>
        <w:br w:type="page"/>
      </w:r>
    </w:p>
    <w:p w14:paraId="215A32FD" w14:textId="77777777" w:rsidR="00234479" w:rsidRDefault="00234479" w:rsidP="00234479">
      <w:pPr>
        <w:pStyle w:val="Covertitle"/>
      </w:pPr>
    </w:p>
    <w:p w14:paraId="2991C318" w14:textId="77777777" w:rsidR="00234479" w:rsidRPr="00A63D55" w:rsidRDefault="00234479" w:rsidP="00234479">
      <w:pPr>
        <w:pStyle w:val="Covertitle"/>
      </w:pPr>
      <w:r>
        <w:t>STUDENTS AT RISK PLANNING TOOL</w:t>
      </w:r>
    </w:p>
    <w:p w14:paraId="57F6389F" w14:textId="77777777" w:rsidR="00234479" w:rsidRDefault="00234479" w:rsidP="00234479">
      <w:pPr>
        <w:spacing w:after="40"/>
        <w:rPr>
          <w:rFonts w:cstheme="minorHAnsi"/>
          <w:b/>
          <w:color w:val="AF272F"/>
          <w:sz w:val="44"/>
          <w:szCs w:val="44"/>
        </w:rPr>
      </w:pPr>
    </w:p>
    <w:p w14:paraId="1BE721DA" w14:textId="77777777" w:rsidR="00234479" w:rsidRDefault="00234479" w:rsidP="00234479">
      <w:pPr>
        <w:spacing w:after="40"/>
        <w:rPr>
          <w:rFonts w:cstheme="minorHAnsi"/>
          <w:b/>
          <w:color w:val="AF272F"/>
          <w:sz w:val="44"/>
          <w:szCs w:val="44"/>
        </w:rPr>
        <w:sectPr w:rsidR="00234479" w:rsidSect="00234479">
          <w:headerReference w:type="default" r:id="rId13"/>
          <w:footerReference w:type="even" r:id="rId14"/>
          <w:footerReference w:type="default" r:id="rId15"/>
          <w:pgSz w:w="16840" w:h="11900" w:orient="landscape"/>
          <w:pgMar w:top="851" w:right="1134" w:bottom="1701" w:left="1134" w:header="709" w:footer="709" w:gutter="0"/>
          <w:cols w:space="708"/>
          <w:vAlign w:val="bottom"/>
          <w:docGrid w:linePitch="360"/>
        </w:sectPr>
      </w:pPr>
    </w:p>
    <w:p w14:paraId="0D0A65DD" w14:textId="77777777" w:rsidR="00234479" w:rsidRDefault="00234479" w:rsidP="00234479">
      <w:pPr>
        <w:spacing w:after="40"/>
        <w:rPr>
          <w:rFonts w:cstheme="minorHAnsi"/>
          <w:color w:val="7F7F7F" w:themeColor="text1" w:themeTint="80"/>
          <w:sz w:val="13"/>
          <w:szCs w:val="13"/>
        </w:rPr>
      </w:pPr>
    </w:p>
    <w:p w14:paraId="0E4E018A" w14:textId="77777777" w:rsidR="00234479" w:rsidRPr="00624A55" w:rsidRDefault="00234479" w:rsidP="00234479">
      <w:pPr>
        <w:pStyle w:val="Heading1"/>
        <w:rPr>
          <w:lang w:val="en-AU"/>
        </w:rPr>
      </w:pPr>
      <w:bookmarkStart w:id="1" w:name="_Toc35885582"/>
      <w:r>
        <w:rPr>
          <w:lang w:val="en-AU"/>
        </w:rPr>
        <w:t>INTRODUCTION</w:t>
      </w:r>
      <w:bookmarkEnd w:id="1"/>
    </w:p>
    <w:p w14:paraId="619DC44D" w14:textId="77777777" w:rsidR="00234479" w:rsidRPr="001100AE" w:rsidRDefault="00234479" w:rsidP="00234479">
      <w:pPr>
        <w:pStyle w:val="Heading1"/>
        <w:rPr>
          <w:rFonts w:asciiTheme="minorHAnsi" w:eastAsiaTheme="minorEastAsia" w:hAnsiTheme="minorHAnsi" w:cstheme="minorBidi"/>
          <w:b w:val="0"/>
          <w:caps w:val="0"/>
          <w:color w:val="003A7D" w:themeColor="accent1" w:themeShade="BF"/>
          <w:sz w:val="20"/>
          <w:szCs w:val="20"/>
        </w:rPr>
      </w:pPr>
      <w:r w:rsidRPr="001100AE">
        <w:rPr>
          <w:rFonts w:asciiTheme="minorHAnsi" w:eastAsiaTheme="minorEastAsia" w:hAnsiTheme="minorHAnsi" w:cstheme="minorBidi"/>
          <w:b w:val="0"/>
          <w:caps w:val="0"/>
          <w:color w:val="003A7D" w:themeColor="accent1" w:themeShade="BF"/>
          <w:sz w:val="20"/>
          <w:szCs w:val="20"/>
        </w:rPr>
        <w:t xml:space="preserve">In order to minimise the spread of COVID-19, the Chief Health Officer advised that all Victorian </w:t>
      </w:r>
      <w:r>
        <w:rPr>
          <w:rFonts w:asciiTheme="minorHAnsi" w:eastAsiaTheme="minorEastAsia" w:hAnsiTheme="minorHAnsi" w:cstheme="minorBidi"/>
          <w:b w:val="0"/>
          <w:caps w:val="0"/>
          <w:color w:val="003A7D" w:themeColor="accent1" w:themeShade="BF"/>
          <w:sz w:val="20"/>
          <w:szCs w:val="20"/>
        </w:rPr>
        <w:t>g</w:t>
      </w:r>
      <w:r w:rsidRPr="001100AE">
        <w:rPr>
          <w:rFonts w:asciiTheme="minorHAnsi" w:eastAsiaTheme="minorEastAsia" w:hAnsiTheme="minorHAnsi" w:cstheme="minorBidi"/>
          <w:b w:val="0"/>
          <w:caps w:val="0"/>
          <w:color w:val="003A7D" w:themeColor="accent1" w:themeShade="BF"/>
          <w:sz w:val="20"/>
          <w:szCs w:val="20"/>
        </w:rPr>
        <w:t>overnment schools transition to remote and flexible learning and teaching at the start of Term 2. Attending school on-site will remain available in limited circumstances for:</w:t>
      </w:r>
    </w:p>
    <w:p w14:paraId="7C80AE83" w14:textId="77777777" w:rsidR="00234479" w:rsidRPr="00BC79AB" w:rsidRDefault="00234479" w:rsidP="00234479">
      <w:pPr>
        <w:pStyle w:val="Heading1"/>
        <w:numPr>
          <w:ilvl w:val="0"/>
          <w:numId w:val="42"/>
        </w:numPr>
        <w:spacing w:before="120"/>
        <w:ind w:hanging="357"/>
        <w:rPr>
          <w:rFonts w:asciiTheme="minorHAnsi" w:eastAsiaTheme="minorEastAsia" w:hAnsiTheme="minorHAnsi" w:cstheme="minorBidi"/>
          <w:caps w:val="0"/>
          <w:color w:val="003A7D" w:themeColor="accent1" w:themeShade="BF"/>
          <w:sz w:val="20"/>
          <w:szCs w:val="20"/>
        </w:rPr>
      </w:pPr>
      <w:r w:rsidRPr="00BC79AB">
        <w:rPr>
          <w:rFonts w:asciiTheme="minorHAnsi" w:eastAsiaTheme="minorEastAsia" w:hAnsiTheme="minorHAnsi" w:cstheme="minorBidi"/>
          <w:caps w:val="0"/>
          <w:color w:val="003A7D" w:themeColor="accent1" w:themeShade="BF"/>
          <w:sz w:val="20"/>
          <w:szCs w:val="20"/>
        </w:rPr>
        <w:t xml:space="preserve">Children who are not able to be supervised at home, and for whom no other arrangements can be made. </w:t>
      </w:r>
    </w:p>
    <w:p w14:paraId="6FB3D10C" w14:textId="77777777" w:rsidR="00234479" w:rsidRPr="001100AE" w:rsidRDefault="00234479" w:rsidP="00234479">
      <w:pPr>
        <w:pStyle w:val="Heading1"/>
        <w:numPr>
          <w:ilvl w:val="0"/>
          <w:numId w:val="42"/>
        </w:numPr>
        <w:spacing w:before="120"/>
        <w:ind w:hanging="357"/>
        <w:rPr>
          <w:rFonts w:asciiTheme="minorHAnsi" w:eastAsiaTheme="minorEastAsia" w:hAnsiTheme="minorHAnsi" w:cstheme="minorBidi"/>
          <w:b w:val="0"/>
          <w:caps w:val="0"/>
          <w:color w:val="003A7D" w:themeColor="accent1" w:themeShade="BF"/>
          <w:sz w:val="20"/>
          <w:szCs w:val="20"/>
        </w:rPr>
      </w:pPr>
      <w:r w:rsidRPr="001100AE">
        <w:rPr>
          <w:rFonts w:asciiTheme="minorHAnsi" w:eastAsiaTheme="minorEastAsia" w:hAnsiTheme="minorHAnsi" w:cstheme="minorBidi"/>
          <w:b w:val="0"/>
          <w:caps w:val="0"/>
          <w:color w:val="003A7D" w:themeColor="accent1" w:themeShade="BF"/>
          <w:sz w:val="20"/>
          <w:szCs w:val="20"/>
        </w:rPr>
        <w:t>Vulnerable children without access to a suitable learning environment at home, including:</w:t>
      </w:r>
    </w:p>
    <w:p w14:paraId="6067A421" w14:textId="77777777" w:rsidR="00234479" w:rsidRPr="001100AE" w:rsidRDefault="00234479" w:rsidP="00234479">
      <w:pPr>
        <w:pStyle w:val="Heading1"/>
        <w:numPr>
          <w:ilvl w:val="0"/>
          <w:numId w:val="43"/>
        </w:numPr>
        <w:spacing w:before="120"/>
        <w:ind w:hanging="357"/>
        <w:rPr>
          <w:rFonts w:asciiTheme="minorHAnsi" w:eastAsiaTheme="minorEastAsia" w:hAnsiTheme="minorHAnsi" w:cstheme="minorBidi"/>
          <w:b w:val="0"/>
          <w:caps w:val="0"/>
          <w:color w:val="003A7D" w:themeColor="accent1" w:themeShade="BF"/>
          <w:sz w:val="20"/>
          <w:szCs w:val="20"/>
        </w:rPr>
      </w:pPr>
      <w:proofErr w:type="gramStart"/>
      <w:r w:rsidRPr="001100AE">
        <w:rPr>
          <w:rFonts w:asciiTheme="minorHAnsi" w:eastAsiaTheme="minorEastAsia" w:hAnsiTheme="minorHAnsi" w:cstheme="minorBidi"/>
          <w:b w:val="0"/>
          <w:caps w:val="0"/>
          <w:color w:val="003A7D" w:themeColor="accent1" w:themeShade="BF"/>
          <w:sz w:val="20"/>
          <w:szCs w:val="20"/>
        </w:rPr>
        <w:t>children</w:t>
      </w:r>
      <w:proofErr w:type="gramEnd"/>
      <w:r w:rsidRPr="001100AE">
        <w:rPr>
          <w:rFonts w:asciiTheme="minorHAnsi" w:eastAsiaTheme="minorEastAsia" w:hAnsiTheme="minorHAnsi" w:cstheme="minorBidi"/>
          <w:b w:val="0"/>
          <w:caps w:val="0"/>
          <w:color w:val="003A7D" w:themeColor="accent1" w:themeShade="BF"/>
          <w:sz w:val="20"/>
          <w:szCs w:val="20"/>
        </w:rPr>
        <w:t xml:space="preserve"> in out-of-home care</w:t>
      </w:r>
    </w:p>
    <w:p w14:paraId="0310800D" w14:textId="77777777" w:rsidR="00234479" w:rsidRPr="001100AE" w:rsidRDefault="00234479" w:rsidP="00234479">
      <w:pPr>
        <w:pStyle w:val="Heading1"/>
        <w:numPr>
          <w:ilvl w:val="0"/>
          <w:numId w:val="43"/>
        </w:numPr>
        <w:spacing w:before="120"/>
        <w:ind w:hanging="357"/>
        <w:rPr>
          <w:rFonts w:asciiTheme="minorHAnsi" w:eastAsiaTheme="minorEastAsia" w:hAnsiTheme="minorHAnsi" w:cstheme="minorBidi"/>
          <w:b w:val="0"/>
          <w:caps w:val="0"/>
          <w:color w:val="003A7D" w:themeColor="accent1" w:themeShade="BF"/>
          <w:sz w:val="20"/>
          <w:szCs w:val="20"/>
        </w:rPr>
      </w:pPr>
      <w:proofErr w:type="gramStart"/>
      <w:r w:rsidRPr="001100AE">
        <w:rPr>
          <w:rFonts w:asciiTheme="minorHAnsi" w:eastAsiaTheme="minorEastAsia" w:hAnsiTheme="minorHAnsi" w:cstheme="minorBidi"/>
          <w:b w:val="0"/>
          <w:caps w:val="0"/>
          <w:color w:val="003A7D" w:themeColor="accent1" w:themeShade="BF"/>
          <w:sz w:val="20"/>
          <w:szCs w:val="20"/>
        </w:rPr>
        <w:t>children</w:t>
      </w:r>
      <w:proofErr w:type="gramEnd"/>
      <w:r w:rsidRPr="001100AE">
        <w:rPr>
          <w:rFonts w:asciiTheme="minorHAnsi" w:eastAsiaTheme="minorEastAsia" w:hAnsiTheme="minorHAnsi" w:cstheme="minorBidi"/>
          <w:b w:val="0"/>
          <w:caps w:val="0"/>
          <w:color w:val="003A7D" w:themeColor="accent1" w:themeShade="BF"/>
          <w:sz w:val="20"/>
          <w:szCs w:val="20"/>
        </w:rPr>
        <w:t xml:space="preserve"> deemed by Child Protection and/or Family Services to be at risk of harm</w:t>
      </w:r>
    </w:p>
    <w:p w14:paraId="2B0D2214" w14:textId="77777777" w:rsidR="00234479" w:rsidRPr="001100AE" w:rsidRDefault="00234479" w:rsidP="00234479">
      <w:pPr>
        <w:pStyle w:val="Heading1"/>
        <w:numPr>
          <w:ilvl w:val="0"/>
          <w:numId w:val="43"/>
        </w:numPr>
        <w:spacing w:before="120"/>
        <w:ind w:hanging="357"/>
        <w:rPr>
          <w:rFonts w:asciiTheme="minorHAnsi" w:eastAsiaTheme="minorEastAsia" w:hAnsiTheme="minorHAnsi" w:cstheme="minorBidi"/>
          <w:b w:val="0"/>
          <w:caps w:val="0"/>
          <w:color w:val="003A7D" w:themeColor="accent1" w:themeShade="BF"/>
          <w:sz w:val="20"/>
          <w:szCs w:val="20"/>
        </w:rPr>
      </w:pPr>
      <w:r w:rsidRPr="001100AE">
        <w:rPr>
          <w:rFonts w:asciiTheme="minorHAnsi" w:eastAsiaTheme="minorEastAsia" w:hAnsiTheme="minorHAnsi" w:cstheme="minorBidi"/>
          <w:b w:val="0"/>
          <w:caps w:val="0"/>
          <w:color w:val="003A7D" w:themeColor="accent1" w:themeShade="BF"/>
          <w:sz w:val="20"/>
          <w:szCs w:val="20"/>
        </w:rPr>
        <w:t>children identified by the school as vulnerable (including via referral from a family violence agency, homelessness or youth justice service or mental health or other health service and children with a disability).</w:t>
      </w:r>
    </w:p>
    <w:p w14:paraId="31E12B51" w14:textId="77777777" w:rsidR="00234479" w:rsidRPr="001100AE" w:rsidRDefault="00234479" w:rsidP="00234479">
      <w:pPr>
        <w:pStyle w:val="Heading1"/>
        <w:numPr>
          <w:ilvl w:val="0"/>
          <w:numId w:val="42"/>
        </w:numPr>
        <w:spacing w:before="120"/>
        <w:ind w:hanging="357"/>
        <w:rPr>
          <w:rFonts w:asciiTheme="minorHAnsi" w:eastAsiaTheme="minorEastAsia" w:hAnsiTheme="minorHAnsi" w:cstheme="minorBidi"/>
          <w:b w:val="0"/>
          <w:caps w:val="0"/>
          <w:color w:val="003A7D" w:themeColor="accent1" w:themeShade="BF"/>
          <w:sz w:val="20"/>
          <w:szCs w:val="20"/>
        </w:rPr>
      </w:pPr>
      <w:r w:rsidRPr="001100AE">
        <w:rPr>
          <w:rFonts w:asciiTheme="minorHAnsi" w:eastAsiaTheme="minorEastAsia" w:hAnsiTheme="minorHAnsi" w:cstheme="minorBidi"/>
          <w:b w:val="0"/>
          <w:caps w:val="0"/>
          <w:color w:val="003A7D" w:themeColor="accent1" w:themeShade="BF"/>
          <w:sz w:val="20"/>
          <w:szCs w:val="20"/>
        </w:rPr>
        <w:t xml:space="preserve">Small groups (&lt;10) of senior VCE and VCAL students on a rotation basis, where learning requirements cannot be conducted via distance, provided appropriate physical distancing and hygiene measures are in place. </w:t>
      </w:r>
    </w:p>
    <w:p w14:paraId="264788EF" w14:textId="77777777" w:rsidR="00234479" w:rsidRPr="00632EDE" w:rsidRDefault="00234479" w:rsidP="00234479">
      <w:pPr>
        <w:pStyle w:val="Heading1"/>
        <w:spacing w:before="120"/>
        <w:rPr>
          <w:rFonts w:asciiTheme="minorHAnsi" w:eastAsiaTheme="minorEastAsia" w:hAnsiTheme="minorHAnsi" w:cstheme="minorBidi"/>
          <w:b w:val="0"/>
          <w:caps w:val="0"/>
          <w:color w:val="003A7D" w:themeColor="accent1" w:themeShade="BF"/>
          <w:sz w:val="20"/>
          <w:szCs w:val="20"/>
        </w:rPr>
      </w:pPr>
      <w:r w:rsidRPr="009969FC">
        <w:rPr>
          <w:rFonts w:asciiTheme="minorHAnsi" w:eastAsiaTheme="minorEastAsia" w:hAnsiTheme="minorHAnsi" w:cstheme="minorBidi"/>
          <w:caps w:val="0"/>
          <w:color w:val="003A7D" w:themeColor="accent1" w:themeShade="BF"/>
          <w:sz w:val="20"/>
          <w:szCs w:val="20"/>
        </w:rPr>
        <w:t>In the first instance, all students who can learn safely at home must transition to remote and flexible learning.</w:t>
      </w:r>
      <w:r w:rsidRPr="00632EDE">
        <w:rPr>
          <w:rFonts w:asciiTheme="minorHAnsi" w:eastAsiaTheme="minorEastAsia" w:hAnsiTheme="minorHAnsi" w:cstheme="minorBidi"/>
          <w:b w:val="0"/>
          <w:caps w:val="0"/>
          <w:color w:val="003A7D" w:themeColor="accent1" w:themeShade="BF"/>
          <w:sz w:val="20"/>
          <w:szCs w:val="20"/>
        </w:rPr>
        <w:t xml:space="preserve"> </w:t>
      </w:r>
      <w:r w:rsidRPr="009969FC">
        <w:rPr>
          <w:rFonts w:asciiTheme="minorHAnsi" w:eastAsiaTheme="minorEastAsia" w:hAnsiTheme="minorHAnsi" w:cstheme="minorBidi"/>
          <w:caps w:val="0"/>
          <w:color w:val="003A7D" w:themeColor="accent1" w:themeShade="BF"/>
          <w:sz w:val="20"/>
          <w:szCs w:val="20"/>
        </w:rPr>
        <w:t xml:space="preserve">This can include children in primary, secondary and specialist schools who are considered vulnerable but have access to a suitable learning environment at home. </w:t>
      </w:r>
    </w:p>
    <w:p w14:paraId="215D0FBE" w14:textId="77777777" w:rsidR="00234479" w:rsidRPr="009969FC" w:rsidRDefault="00234479" w:rsidP="00234479">
      <w:pPr>
        <w:rPr>
          <w:rFonts w:eastAsiaTheme="minorEastAsia"/>
          <w:b/>
          <w:color w:val="003A7D" w:themeColor="accent1" w:themeShade="BF"/>
          <w:szCs w:val="20"/>
        </w:rPr>
      </w:pPr>
      <w:r w:rsidRPr="009969FC">
        <w:rPr>
          <w:rFonts w:eastAsiaTheme="minorEastAsia"/>
          <w:b/>
          <w:color w:val="003A7D" w:themeColor="accent1" w:themeShade="BF"/>
          <w:szCs w:val="20"/>
        </w:rPr>
        <w:t xml:space="preserve">On-site learning and teaching programs for vulnerable children at primary, secondary and specialist government schools, will be offered based on the school's assessment and understanding of the safety risks faced by vulnerable students and families. </w:t>
      </w:r>
    </w:p>
    <w:p w14:paraId="0A31BA7A" w14:textId="77777777" w:rsidR="00234479" w:rsidRDefault="00234479" w:rsidP="00234479">
      <w:pPr>
        <w:rPr>
          <w:rFonts w:eastAsiaTheme="minorEastAsia"/>
          <w:color w:val="003A7D" w:themeColor="accent1" w:themeShade="BF"/>
          <w:szCs w:val="20"/>
        </w:rPr>
      </w:pPr>
    </w:p>
    <w:p w14:paraId="30CB949E" w14:textId="77777777" w:rsidR="00234479" w:rsidRPr="00560CF2" w:rsidRDefault="00234479" w:rsidP="00234479">
      <w:pPr>
        <w:pStyle w:val="Heading3"/>
        <w:rPr>
          <w:rFonts w:eastAsiaTheme="minorEastAsia"/>
          <w:b w:val="0"/>
          <w:bCs/>
          <w:color w:val="003A7D" w:themeColor="accent1" w:themeShade="BF"/>
          <w:szCs w:val="20"/>
        </w:rPr>
      </w:pPr>
      <w:r w:rsidRPr="00560CF2">
        <w:rPr>
          <w:rFonts w:asciiTheme="minorHAnsi" w:eastAsiaTheme="minorEastAsia" w:hAnsiTheme="minorHAnsi" w:cstheme="minorBidi"/>
          <w:bCs/>
          <w:color w:val="003A7D" w:themeColor="accent1" w:themeShade="BF"/>
          <w:sz w:val="20"/>
          <w:szCs w:val="20"/>
        </w:rPr>
        <w:t>Students at Risk Planning Tool</w:t>
      </w:r>
    </w:p>
    <w:p w14:paraId="0D113104" w14:textId="77777777" w:rsidR="00234479" w:rsidRPr="0012117D" w:rsidRDefault="00234479" w:rsidP="00234479">
      <w:pPr>
        <w:rPr>
          <w:rFonts w:eastAsiaTheme="minorEastAsia"/>
          <w:color w:val="003A7D" w:themeColor="accent1" w:themeShade="BF"/>
          <w:szCs w:val="20"/>
        </w:rPr>
      </w:pPr>
      <w:r w:rsidRPr="0012117D">
        <w:rPr>
          <w:rFonts w:eastAsiaTheme="minorEastAsia"/>
          <w:color w:val="003A7D" w:themeColor="accent1" w:themeShade="BF"/>
          <w:szCs w:val="20"/>
        </w:rPr>
        <w:t>The ‘</w:t>
      </w:r>
      <w:bookmarkStart w:id="2" w:name="_Hlk37255030"/>
      <w:r w:rsidRPr="0012117D">
        <w:rPr>
          <w:rFonts w:eastAsiaTheme="minorEastAsia"/>
          <w:color w:val="003A7D" w:themeColor="accent1" w:themeShade="BF"/>
          <w:szCs w:val="20"/>
        </w:rPr>
        <w:t xml:space="preserve">Students at Risk Planning Tool’ </w:t>
      </w:r>
      <w:bookmarkEnd w:id="2"/>
      <w:r>
        <w:rPr>
          <w:rFonts w:eastAsiaTheme="minorEastAsia"/>
          <w:color w:val="003A7D" w:themeColor="accent1" w:themeShade="BF"/>
          <w:szCs w:val="20"/>
        </w:rPr>
        <w:t xml:space="preserve">is one of a number of resources to </w:t>
      </w:r>
      <w:r w:rsidRPr="0012117D">
        <w:rPr>
          <w:rFonts w:eastAsiaTheme="minorEastAsia"/>
          <w:color w:val="003A7D" w:themeColor="accent1" w:themeShade="BF"/>
          <w:szCs w:val="20"/>
        </w:rPr>
        <w:t xml:space="preserve">assist your school’s wellbeing team to identify students </w:t>
      </w:r>
      <w:r>
        <w:rPr>
          <w:rFonts w:eastAsiaTheme="minorEastAsia"/>
          <w:color w:val="003A7D" w:themeColor="accent1" w:themeShade="BF"/>
          <w:szCs w:val="20"/>
        </w:rPr>
        <w:t>who may be vulnerable</w:t>
      </w:r>
      <w:r w:rsidRPr="0012117D">
        <w:rPr>
          <w:rFonts w:eastAsiaTheme="minorEastAsia"/>
          <w:color w:val="003A7D" w:themeColor="accent1" w:themeShade="BF"/>
          <w:szCs w:val="20"/>
        </w:rPr>
        <w:t xml:space="preserve">. On the following pages you will find an example of a completed template and further guidance to support this process. Assistance can be obtained by contacting your </w:t>
      </w:r>
      <w:r>
        <w:rPr>
          <w:rFonts w:eastAsiaTheme="minorEastAsia"/>
          <w:color w:val="003A7D" w:themeColor="accent1" w:themeShade="BF"/>
          <w:szCs w:val="20"/>
        </w:rPr>
        <w:t xml:space="preserve">Regional </w:t>
      </w:r>
      <w:r w:rsidRPr="0012117D">
        <w:rPr>
          <w:rFonts w:eastAsiaTheme="minorEastAsia"/>
          <w:color w:val="003A7D" w:themeColor="accent1" w:themeShade="BF"/>
          <w:szCs w:val="20"/>
        </w:rPr>
        <w:t xml:space="preserve">Health and Wellbeing </w:t>
      </w:r>
      <w:r>
        <w:rPr>
          <w:rFonts w:eastAsiaTheme="minorEastAsia"/>
          <w:color w:val="003A7D" w:themeColor="accent1" w:themeShade="BF"/>
          <w:szCs w:val="20"/>
        </w:rPr>
        <w:t>K</w:t>
      </w:r>
      <w:r w:rsidRPr="0012117D">
        <w:rPr>
          <w:rFonts w:eastAsiaTheme="minorEastAsia"/>
          <w:color w:val="003A7D" w:themeColor="accent1" w:themeShade="BF"/>
          <w:szCs w:val="20"/>
        </w:rPr>
        <w:t xml:space="preserve">ey </w:t>
      </w:r>
      <w:r>
        <w:rPr>
          <w:rFonts w:eastAsiaTheme="minorEastAsia"/>
          <w:color w:val="003A7D" w:themeColor="accent1" w:themeShade="BF"/>
          <w:szCs w:val="20"/>
        </w:rPr>
        <w:t>C</w:t>
      </w:r>
      <w:r w:rsidRPr="0012117D">
        <w:rPr>
          <w:rFonts w:eastAsiaTheme="minorEastAsia"/>
          <w:color w:val="003A7D" w:themeColor="accent1" w:themeShade="BF"/>
          <w:szCs w:val="20"/>
        </w:rPr>
        <w:t>ontact.</w:t>
      </w:r>
    </w:p>
    <w:p w14:paraId="67922218" w14:textId="77777777" w:rsidR="00234479" w:rsidRDefault="00234479" w:rsidP="00234479">
      <w:r w:rsidRPr="5437C069">
        <w:rPr>
          <w:color w:val="003A7D" w:themeColor="accent1" w:themeShade="BF"/>
        </w:rPr>
        <w:t>During times of uncertainty</w:t>
      </w:r>
      <w:r>
        <w:rPr>
          <w:color w:val="003A7D" w:themeColor="accent1" w:themeShade="BF"/>
        </w:rPr>
        <w:t>,</w:t>
      </w:r>
      <w:r w:rsidRPr="5437C069">
        <w:rPr>
          <w:color w:val="003A7D" w:themeColor="accent1" w:themeShade="BF"/>
        </w:rPr>
        <w:t xml:space="preserve"> children and young people may experience an increased vulnerability as a result of internal responses and</w:t>
      </w:r>
      <w:r>
        <w:rPr>
          <w:color w:val="003A7D" w:themeColor="accent1" w:themeShade="BF"/>
        </w:rPr>
        <w:t>/</w:t>
      </w:r>
      <w:r w:rsidRPr="5437C069">
        <w:rPr>
          <w:color w:val="003A7D" w:themeColor="accent1" w:themeShade="BF"/>
        </w:rPr>
        <w:t>or external social and environmental factors.</w:t>
      </w:r>
    </w:p>
    <w:p w14:paraId="6C32E309" w14:textId="77777777" w:rsidR="00234479" w:rsidRPr="00624A55" w:rsidRDefault="00234479" w:rsidP="00234479">
      <w:pPr>
        <w:rPr>
          <w:lang w:val="en-AU"/>
        </w:rPr>
      </w:pPr>
      <w:r w:rsidRPr="5437C069">
        <w:rPr>
          <w:color w:val="003A7D" w:themeColor="accent1" w:themeShade="BF"/>
        </w:rPr>
        <w:t xml:space="preserve">If school staff become aware of an incident, receive a disclosure or form a reasonable belief that a child has been abused or is at risk of abuse, they must follow all normal procedures for responding to and reporting abuse, including the </w:t>
      </w:r>
      <w:hyperlink r:id="rId16" w:history="1">
        <w:r w:rsidRPr="5437C069">
          <w:rPr>
            <w:rStyle w:val="Hyperlink"/>
            <w:color w:val="003A7D" w:themeColor="accent1" w:themeShade="BF"/>
          </w:rPr>
          <w:t>Four Critical Actions for Schools</w:t>
        </w:r>
      </w:hyperlink>
      <w:r w:rsidRPr="5437C069">
        <w:rPr>
          <w:color w:val="003A7D" w:themeColor="accent1" w:themeShade="BF"/>
        </w:rPr>
        <w:t xml:space="preserve">. More information about responding to incidents, disclosures and suspicions of child abuse can be found on the </w:t>
      </w:r>
      <w:hyperlink r:id="rId17" w:history="1">
        <w:r w:rsidRPr="5437C069">
          <w:rPr>
            <w:rStyle w:val="Hyperlink"/>
            <w:color w:val="003A7D" w:themeColor="accent1" w:themeShade="BF"/>
          </w:rPr>
          <w:t>PROTECT website</w:t>
        </w:r>
      </w:hyperlink>
      <w:r w:rsidRPr="5437C069">
        <w:rPr>
          <w:color w:val="003A7D" w:themeColor="accent1" w:themeShade="BF"/>
        </w:rPr>
        <w:t xml:space="preserve"> or at </w:t>
      </w:r>
      <w:hyperlink r:id="rId18" w:history="1">
        <w:r w:rsidRPr="5437C069">
          <w:rPr>
            <w:rStyle w:val="Hyperlink"/>
            <w:color w:val="003A7D" w:themeColor="accent1" w:themeShade="BF"/>
          </w:rPr>
          <w:t>Child Protection – Reporting Obligations</w:t>
        </w:r>
      </w:hyperlink>
      <w:r w:rsidRPr="5437C069">
        <w:rPr>
          <w:color w:val="003A7D" w:themeColor="accent1" w:themeShade="BF"/>
        </w:rPr>
        <w:t>.</w:t>
      </w:r>
    </w:p>
    <w:p w14:paraId="773CB4D2" w14:textId="77777777" w:rsidR="00234479" w:rsidRDefault="00234479" w:rsidP="00234479">
      <w:pPr>
        <w:rPr>
          <w:lang w:val="en-AU"/>
        </w:rPr>
      </w:pPr>
    </w:p>
    <w:p w14:paraId="6EF1D37F" w14:textId="77777777" w:rsidR="00234479" w:rsidRDefault="00234479" w:rsidP="00234479">
      <w:pPr>
        <w:rPr>
          <w:lang w:val="en-AU"/>
        </w:rPr>
      </w:pPr>
      <w:r>
        <w:rPr>
          <w:lang w:val="en-AU"/>
        </w:rPr>
        <w:br w:type="page"/>
      </w:r>
    </w:p>
    <w:p w14:paraId="4E4BAF0A" w14:textId="77777777" w:rsidR="00234479" w:rsidRPr="00883698" w:rsidRDefault="00234479" w:rsidP="00234479">
      <w:pPr>
        <w:pStyle w:val="Heading2"/>
        <w:jc w:val="center"/>
      </w:pPr>
      <w:bookmarkStart w:id="3" w:name="_Toc35885583"/>
      <w:r>
        <w:lastRenderedPageBreak/>
        <w:t>S</w:t>
      </w:r>
      <w:r w:rsidRPr="00883698">
        <w:t xml:space="preserve">tudents at Risk Planning </w:t>
      </w:r>
      <w:bookmarkEnd w:id="3"/>
      <w:r>
        <w:t>TEMPLATE</w:t>
      </w:r>
    </w:p>
    <w:p w14:paraId="4886EEDF" w14:textId="77777777" w:rsidR="00234479" w:rsidRDefault="00234479" w:rsidP="00234479">
      <w:pPr>
        <w:rPr>
          <w:b/>
          <w:bCs/>
        </w:rPr>
      </w:pPr>
      <w:r>
        <w:rPr>
          <w:b/>
          <w:bCs/>
        </w:rPr>
        <w:t>Staff member</w:t>
      </w:r>
      <w:r w:rsidRPr="002837AC">
        <w:rPr>
          <w:b/>
          <w:bCs/>
        </w:rPr>
        <w:t xml:space="preserve"> completing risk assessment</w:t>
      </w:r>
      <w:r>
        <w:rPr>
          <w:b/>
          <w:bCs/>
        </w:rPr>
        <w:t>:</w:t>
      </w:r>
    </w:p>
    <w:p w14:paraId="7B86AB7D" w14:textId="77777777" w:rsidR="00234479" w:rsidRDefault="00234479" w:rsidP="00234479">
      <w:pPr>
        <w:rPr>
          <w:b/>
          <w:bCs/>
        </w:rPr>
      </w:pPr>
      <w:r>
        <w:rPr>
          <w:b/>
          <w:bCs/>
        </w:rPr>
        <w:t>School:</w:t>
      </w:r>
    </w:p>
    <w:p w14:paraId="786DC960" w14:textId="77777777" w:rsidR="00234479" w:rsidRDefault="00234479" w:rsidP="00234479">
      <w:pPr>
        <w:rPr>
          <w:b/>
          <w:bCs/>
        </w:rPr>
      </w:pPr>
      <w:r>
        <w:rPr>
          <w:b/>
          <w:bCs/>
        </w:rPr>
        <w:t>Date:</w:t>
      </w:r>
    </w:p>
    <w:p w14:paraId="26D36887" w14:textId="77777777" w:rsidR="00234479" w:rsidRDefault="00234479" w:rsidP="00234479">
      <w:pPr>
        <w:rPr>
          <w:b/>
          <w:bCs/>
        </w:rPr>
      </w:pPr>
    </w:p>
    <w:tbl>
      <w:tblPr>
        <w:tblStyle w:val="TableGrid"/>
        <w:tblW w:w="5000" w:type="pct"/>
        <w:tblLook w:val="04A0" w:firstRow="1" w:lastRow="0" w:firstColumn="1" w:lastColumn="0" w:noHBand="0" w:noVBand="1"/>
      </w:tblPr>
      <w:tblGrid>
        <w:gridCol w:w="3636"/>
        <w:gridCol w:w="2216"/>
        <w:gridCol w:w="2349"/>
        <w:gridCol w:w="5794"/>
      </w:tblGrid>
      <w:tr w:rsidR="00234479" w14:paraId="1A20687B" w14:textId="77777777" w:rsidTr="00234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3" w:type="dxa"/>
          </w:tcPr>
          <w:p w14:paraId="175DD83D" w14:textId="77777777" w:rsidR="00234479" w:rsidRDefault="00234479" w:rsidP="00234479">
            <w:pPr>
              <w:pStyle w:val="TableHead"/>
            </w:pPr>
            <w:r>
              <w:t>Vulnerabilities to consider</w:t>
            </w:r>
          </w:p>
        </w:tc>
        <w:tc>
          <w:tcPr>
            <w:tcW w:w="2296" w:type="dxa"/>
          </w:tcPr>
          <w:p w14:paraId="063D63CC" w14:textId="77777777" w:rsidR="00234479" w:rsidRDefault="00234479" w:rsidP="00234479">
            <w:pPr>
              <w:pStyle w:val="TableHead"/>
              <w:cnfStyle w:val="100000000000" w:firstRow="1" w:lastRow="0" w:firstColumn="0" w:lastColumn="0" w:oddVBand="0" w:evenVBand="0" w:oddHBand="0" w:evenHBand="0" w:firstRowFirstColumn="0" w:firstRowLastColumn="0" w:lastRowFirstColumn="0" w:lastRowLastColumn="0"/>
            </w:pPr>
            <w:r>
              <w:t>Student</w:t>
            </w:r>
          </w:p>
        </w:tc>
        <w:tc>
          <w:tcPr>
            <w:tcW w:w="2444" w:type="dxa"/>
          </w:tcPr>
          <w:p w14:paraId="7C2A2F18" w14:textId="77777777" w:rsidR="00234479" w:rsidRDefault="00234479" w:rsidP="00234479">
            <w:pPr>
              <w:pStyle w:val="TableHead"/>
              <w:cnfStyle w:val="100000000000" w:firstRow="1" w:lastRow="0" w:firstColumn="0" w:lastColumn="0" w:oddVBand="0" w:evenVBand="0" w:oddHBand="0" w:evenHBand="0" w:firstRowFirstColumn="0" w:firstRowLastColumn="0" w:lastRowFirstColumn="0" w:lastRowLastColumn="0"/>
            </w:pPr>
            <w:r>
              <w:t>Known risk</w:t>
            </w:r>
          </w:p>
        </w:tc>
        <w:tc>
          <w:tcPr>
            <w:tcW w:w="6089" w:type="dxa"/>
          </w:tcPr>
          <w:p w14:paraId="795DAF71" w14:textId="77777777" w:rsidR="00234479" w:rsidRPr="00194A92" w:rsidRDefault="00234479" w:rsidP="00234479">
            <w:pPr>
              <w:pStyle w:val="TableHead"/>
              <w:cnfStyle w:val="100000000000" w:firstRow="1" w:lastRow="0" w:firstColumn="0" w:lastColumn="0" w:oddVBand="0" w:evenVBand="0" w:oddHBand="0" w:evenHBand="0" w:firstRowFirstColumn="0" w:firstRowLastColumn="0" w:lastRowFirstColumn="0" w:lastRowLastColumn="0"/>
            </w:pPr>
            <w:r>
              <w:t>Immediate school actions</w:t>
            </w:r>
          </w:p>
        </w:tc>
      </w:tr>
      <w:tr w:rsidR="00234479" w14:paraId="0B153BF1" w14:textId="77777777" w:rsidTr="00234479">
        <w:trPr>
          <w:trHeight w:val="976"/>
        </w:trPr>
        <w:tc>
          <w:tcPr>
            <w:cnfStyle w:val="001000000000" w:firstRow="0" w:lastRow="0" w:firstColumn="1" w:lastColumn="0" w:oddVBand="0" w:evenVBand="0" w:oddHBand="0" w:evenHBand="0" w:firstRowFirstColumn="0" w:firstRowLastColumn="0" w:lastRowFirstColumn="0" w:lastRowLastColumn="0"/>
            <w:tcW w:w="3733" w:type="dxa"/>
            <w:vMerge w:val="restart"/>
          </w:tcPr>
          <w:p w14:paraId="6854F5D9" w14:textId="77777777" w:rsidR="00234479" w:rsidRPr="00AB03AC" w:rsidRDefault="00234479" w:rsidP="00234479">
            <w:pPr>
              <w:pStyle w:val="ListParagraph"/>
              <w:numPr>
                <w:ilvl w:val="0"/>
                <w:numId w:val="33"/>
              </w:numPr>
              <w:spacing w:after="0" w:line="240" w:lineRule="auto"/>
              <w:ind w:left="316" w:hanging="284"/>
              <w:rPr>
                <w:color w:val="auto"/>
                <w:sz w:val="20"/>
                <w:szCs w:val="20"/>
              </w:rPr>
            </w:pPr>
            <w:r w:rsidRPr="00AB03AC">
              <w:rPr>
                <w:color w:val="auto"/>
                <w:sz w:val="20"/>
                <w:szCs w:val="20"/>
              </w:rPr>
              <w:t>Out of Home Care (</w:t>
            </w:r>
            <w:proofErr w:type="spellStart"/>
            <w:r w:rsidRPr="00AB03AC">
              <w:rPr>
                <w:color w:val="auto"/>
                <w:sz w:val="20"/>
                <w:szCs w:val="20"/>
              </w:rPr>
              <w:t>OoHC</w:t>
            </w:r>
            <w:proofErr w:type="spellEnd"/>
            <w:r w:rsidRPr="00AB03AC">
              <w:rPr>
                <w:color w:val="auto"/>
                <w:sz w:val="20"/>
                <w:szCs w:val="20"/>
              </w:rPr>
              <w:t>) residential care</w:t>
            </w:r>
          </w:p>
          <w:p w14:paraId="1E686465" w14:textId="77777777" w:rsidR="00234479" w:rsidRPr="00AB03AC" w:rsidRDefault="00234479" w:rsidP="00234479">
            <w:pPr>
              <w:pStyle w:val="ListParagraph"/>
              <w:numPr>
                <w:ilvl w:val="0"/>
                <w:numId w:val="33"/>
              </w:numPr>
              <w:spacing w:after="0" w:line="240" w:lineRule="auto"/>
              <w:ind w:left="316" w:hanging="284"/>
              <w:rPr>
                <w:color w:val="auto"/>
                <w:sz w:val="20"/>
                <w:szCs w:val="20"/>
              </w:rPr>
            </w:pPr>
            <w:r w:rsidRPr="00AB03AC">
              <w:rPr>
                <w:color w:val="auto"/>
                <w:sz w:val="20"/>
                <w:szCs w:val="20"/>
              </w:rPr>
              <w:t>Out of Home Care (</w:t>
            </w:r>
            <w:proofErr w:type="spellStart"/>
            <w:r w:rsidRPr="00AB03AC">
              <w:rPr>
                <w:color w:val="auto"/>
                <w:sz w:val="20"/>
                <w:szCs w:val="20"/>
              </w:rPr>
              <w:t>OoHC</w:t>
            </w:r>
            <w:proofErr w:type="spellEnd"/>
            <w:r w:rsidRPr="00AB03AC">
              <w:rPr>
                <w:color w:val="auto"/>
                <w:sz w:val="20"/>
                <w:szCs w:val="20"/>
              </w:rPr>
              <w:t>)</w:t>
            </w:r>
          </w:p>
          <w:p w14:paraId="25E03303" w14:textId="77777777" w:rsidR="00234479" w:rsidRPr="00AB03AC" w:rsidRDefault="00234479" w:rsidP="00234479">
            <w:pPr>
              <w:pStyle w:val="ListParagraph"/>
              <w:numPr>
                <w:ilvl w:val="0"/>
                <w:numId w:val="33"/>
              </w:numPr>
              <w:spacing w:after="0" w:line="240" w:lineRule="auto"/>
              <w:ind w:left="316" w:hanging="284"/>
              <w:rPr>
                <w:color w:val="auto"/>
                <w:sz w:val="20"/>
                <w:szCs w:val="20"/>
              </w:rPr>
            </w:pPr>
            <w:r w:rsidRPr="00AB03AC">
              <w:rPr>
                <w:color w:val="auto"/>
                <w:sz w:val="20"/>
                <w:szCs w:val="20"/>
              </w:rPr>
              <w:t>History of child abuse</w:t>
            </w:r>
          </w:p>
          <w:p w14:paraId="2511B609" w14:textId="77777777" w:rsidR="00234479" w:rsidRPr="00AB03AC" w:rsidRDefault="00234479" w:rsidP="00234479">
            <w:pPr>
              <w:pStyle w:val="ListParagraph"/>
              <w:numPr>
                <w:ilvl w:val="0"/>
                <w:numId w:val="33"/>
              </w:numPr>
              <w:spacing w:after="0" w:line="240" w:lineRule="auto"/>
              <w:ind w:left="316" w:hanging="284"/>
              <w:rPr>
                <w:color w:val="auto"/>
                <w:sz w:val="20"/>
                <w:szCs w:val="20"/>
              </w:rPr>
            </w:pPr>
            <w:r w:rsidRPr="00AB03AC">
              <w:rPr>
                <w:color w:val="auto"/>
                <w:sz w:val="20"/>
                <w:szCs w:val="20"/>
              </w:rPr>
              <w:t>History of family violence</w:t>
            </w:r>
          </w:p>
          <w:p w14:paraId="338136BC" w14:textId="77777777" w:rsidR="00234479" w:rsidRPr="00AB03AC" w:rsidRDefault="00234479" w:rsidP="00234479">
            <w:pPr>
              <w:pStyle w:val="ListParagraph"/>
              <w:numPr>
                <w:ilvl w:val="0"/>
                <w:numId w:val="33"/>
              </w:numPr>
              <w:spacing w:after="0" w:line="240" w:lineRule="auto"/>
              <w:ind w:left="316" w:hanging="284"/>
              <w:rPr>
                <w:color w:val="auto"/>
                <w:sz w:val="20"/>
                <w:szCs w:val="20"/>
              </w:rPr>
            </w:pPr>
            <w:r w:rsidRPr="00AB03AC">
              <w:rPr>
                <w:color w:val="auto"/>
                <w:sz w:val="20"/>
                <w:szCs w:val="20"/>
              </w:rPr>
              <w:t>Mental health</w:t>
            </w:r>
          </w:p>
          <w:p w14:paraId="7F1D9E5D" w14:textId="77777777" w:rsidR="00234479" w:rsidRPr="00AB03AC" w:rsidRDefault="00234479" w:rsidP="00234479">
            <w:pPr>
              <w:pStyle w:val="ListParagraph"/>
              <w:numPr>
                <w:ilvl w:val="0"/>
                <w:numId w:val="33"/>
              </w:numPr>
              <w:spacing w:after="0" w:line="240" w:lineRule="auto"/>
              <w:ind w:left="316" w:hanging="284"/>
              <w:rPr>
                <w:color w:val="auto"/>
                <w:sz w:val="20"/>
                <w:szCs w:val="20"/>
              </w:rPr>
            </w:pPr>
            <w:r w:rsidRPr="00AB03AC">
              <w:rPr>
                <w:color w:val="auto"/>
                <w:sz w:val="20"/>
                <w:szCs w:val="20"/>
              </w:rPr>
              <w:t>Disability/complex medical needs</w:t>
            </w:r>
          </w:p>
          <w:p w14:paraId="2E514E59" w14:textId="77777777" w:rsidR="00234479" w:rsidRPr="00A62A82" w:rsidRDefault="00234479" w:rsidP="00234479">
            <w:pPr>
              <w:numPr>
                <w:ilvl w:val="0"/>
                <w:numId w:val="33"/>
              </w:numPr>
              <w:spacing w:after="0"/>
              <w:ind w:left="316"/>
              <w:rPr>
                <w:color w:val="000000" w:themeColor="text1"/>
              </w:rPr>
            </w:pPr>
            <w:r w:rsidRPr="00A62A82">
              <w:rPr>
                <w:color w:val="000000" w:themeColor="text1"/>
              </w:rPr>
              <w:t xml:space="preserve">Youth control order or community order </w:t>
            </w:r>
          </w:p>
          <w:p w14:paraId="003769DA" w14:textId="77777777" w:rsidR="00234479" w:rsidRPr="00A62A82" w:rsidRDefault="00234479" w:rsidP="00234479">
            <w:pPr>
              <w:numPr>
                <w:ilvl w:val="0"/>
                <w:numId w:val="33"/>
              </w:numPr>
              <w:spacing w:after="0"/>
              <w:ind w:left="316"/>
              <w:rPr>
                <w:color w:val="000000" w:themeColor="text1"/>
              </w:rPr>
            </w:pPr>
            <w:r w:rsidRPr="00A62A82">
              <w:rPr>
                <w:color w:val="000000" w:themeColor="text1"/>
              </w:rPr>
              <w:t>Recently transitioning from the youth justice system</w:t>
            </w:r>
          </w:p>
          <w:p w14:paraId="68E4888A" w14:textId="77777777" w:rsidR="00234479" w:rsidRPr="00AB03AC" w:rsidRDefault="00234479" w:rsidP="00234479">
            <w:pPr>
              <w:ind w:left="32"/>
              <w:rPr>
                <w:b/>
                <w:bCs/>
                <w:szCs w:val="20"/>
              </w:rPr>
            </w:pPr>
          </w:p>
          <w:p w14:paraId="225706C1" w14:textId="77777777" w:rsidR="00234479" w:rsidRPr="00AB03AC" w:rsidRDefault="00234479" w:rsidP="00234479">
            <w:pPr>
              <w:ind w:left="32"/>
              <w:rPr>
                <w:b/>
                <w:bCs/>
                <w:color w:val="auto"/>
                <w:szCs w:val="20"/>
              </w:rPr>
            </w:pPr>
            <w:r>
              <w:rPr>
                <w:b/>
                <w:bCs/>
                <w:color w:val="auto"/>
                <w:szCs w:val="20"/>
              </w:rPr>
              <w:t>Priority cohorts</w:t>
            </w:r>
            <w:r w:rsidRPr="00AB03AC">
              <w:rPr>
                <w:b/>
                <w:bCs/>
                <w:color w:val="auto"/>
                <w:szCs w:val="20"/>
              </w:rPr>
              <w:t>:</w:t>
            </w:r>
          </w:p>
          <w:p w14:paraId="7FAADC32" w14:textId="77777777" w:rsidR="00234479" w:rsidRPr="00AB03AC" w:rsidRDefault="00234479" w:rsidP="00234479">
            <w:pPr>
              <w:pStyle w:val="ListParagraph"/>
              <w:numPr>
                <w:ilvl w:val="0"/>
                <w:numId w:val="33"/>
              </w:numPr>
              <w:spacing w:after="0" w:line="240" w:lineRule="auto"/>
              <w:ind w:left="316" w:hanging="284"/>
              <w:rPr>
                <w:color w:val="auto"/>
                <w:sz w:val="20"/>
                <w:szCs w:val="20"/>
              </w:rPr>
            </w:pPr>
            <w:r w:rsidRPr="00AB03AC">
              <w:rPr>
                <w:color w:val="auto"/>
                <w:sz w:val="20"/>
                <w:szCs w:val="20"/>
              </w:rPr>
              <w:t>Young carer/parenting</w:t>
            </w:r>
          </w:p>
          <w:p w14:paraId="58CE724F" w14:textId="77777777" w:rsidR="00234479" w:rsidRPr="00AB03AC" w:rsidRDefault="00234479" w:rsidP="00234479">
            <w:pPr>
              <w:pStyle w:val="ListParagraph"/>
              <w:numPr>
                <w:ilvl w:val="0"/>
                <w:numId w:val="33"/>
              </w:numPr>
              <w:spacing w:after="0" w:line="240" w:lineRule="auto"/>
              <w:ind w:left="316" w:hanging="284"/>
              <w:rPr>
                <w:color w:val="auto"/>
                <w:sz w:val="20"/>
                <w:szCs w:val="20"/>
              </w:rPr>
            </w:pPr>
            <w:r w:rsidRPr="00AB03AC">
              <w:rPr>
                <w:color w:val="auto"/>
                <w:sz w:val="20"/>
                <w:szCs w:val="20"/>
              </w:rPr>
              <w:t>English as an Additional Language</w:t>
            </w:r>
          </w:p>
          <w:p w14:paraId="03041C31" w14:textId="77777777" w:rsidR="00234479" w:rsidRPr="00AB03AC" w:rsidRDefault="00234479" w:rsidP="00234479">
            <w:pPr>
              <w:pStyle w:val="ListParagraph"/>
              <w:numPr>
                <w:ilvl w:val="0"/>
                <w:numId w:val="33"/>
              </w:numPr>
              <w:spacing w:after="0" w:line="240" w:lineRule="auto"/>
              <w:ind w:left="316" w:hanging="284"/>
              <w:rPr>
                <w:color w:val="auto"/>
                <w:sz w:val="20"/>
                <w:szCs w:val="20"/>
              </w:rPr>
            </w:pPr>
            <w:r w:rsidRPr="00AB03AC">
              <w:rPr>
                <w:color w:val="auto"/>
                <w:sz w:val="20"/>
                <w:szCs w:val="20"/>
              </w:rPr>
              <w:t>Refugee background</w:t>
            </w:r>
          </w:p>
          <w:p w14:paraId="4FBA2EF5" w14:textId="77777777" w:rsidR="00234479" w:rsidRPr="00AB03AC" w:rsidRDefault="00234479" w:rsidP="00234479">
            <w:pPr>
              <w:pStyle w:val="ListParagraph"/>
              <w:numPr>
                <w:ilvl w:val="0"/>
                <w:numId w:val="33"/>
              </w:numPr>
              <w:spacing w:after="0" w:line="240" w:lineRule="auto"/>
              <w:ind w:left="316" w:hanging="284"/>
              <w:rPr>
                <w:color w:val="auto"/>
                <w:sz w:val="20"/>
                <w:szCs w:val="20"/>
              </w:rPr>
            </w:pPr>
            <w:r w:rsidRPr="00AB03AC">
              <w:rPr>
                <w:color w:val="auto"/>
                <w:sz w:val="20"/>
                <w:szCs w:val="20"/>
              </w:rPr>
              <w:t>Aboriginal/Torres Strait Islander</w:t>
            </w:r>
          </w:p>
          <w:p w14:paraId="34A85ED3" w14:textId="77777777" w:rsidR="00234479" w:rsidRPr="00AB03AC" w:rsidRDefault="00234479" w:rsidP="00234479">
            <w:pPr>
              <w:pStyle w:val="ListParagraph"/>
              <w:numPr>
                <w:ilvl w:val="0"/>
                <w:numId w:val="33"/>
              </w:numPr>
              <w:spacing w:after="0" w:line="240" w:lineRule="auto"/>
              <w:ind w:left="316" w:hanging="284"/>
              <w:rPr>
                <w:color w:val="auto"/>
                <w:sz w:val="20"/>
                <w:szCs w:val="20"/>
              </w:rPr>
            </w:pPr>
            <w:r w:rsidRPr="00AB03AC">
              <w:rPr>
                <w:color w:val="auto"/>
                <w:sz w:val="20"/>
                <w:szCs w:val="20"/>
              </w:rPr>
              <w:t>LGBTIQ</w:t>
            </w:r>
          </w:p>
          <w:p w14:paraId="3A4A8BC3" w14:textId="77777777" w:rsidR="00234479" w:rsidRPr="00061976" w:rsidRDefault="00234479" w:rsidP="00234479">
            <w:pPr>
              <w:pStyle w:val="ListParagraph"/>
              <w:numPr>
                <w:ilvl w:val="0"/>
                <w:numId w:val="33"/>
              </w:numPr>
              <w:spacing w:after="0" w:line="240" w:lineRule="auto"/>
              <w:ind w:left="316" w:hanging="284"/>
              <w:rPr>
                <w:color w:val="auto"/>
                <w:sz w:val="20"/>
                <w:szCs w:val="20"/>
              </w:rPr>
            </w:pPr>
            <w:r w:rsidRPr="00061976">
              <w:rPr>
                <w:color w:val="auto"/>
                <w:sz w:val="20"/>
                <w:szCs w:val="20"/>
              </w:rPr>
              <w:t>Disengaged students</w:t>
            </w:r>
          </w:p>
          <w:p w14:paraId="58E079C7" w14:textId="77777777" w:rsidR="00234479" w:rsidRPr="00061976" w:rsidRDefault="00234479" w:rsidP="00234479">
            <w:pPr>
              <w:pStyle w:val="ListParagraph"/>
              <w:numPr>
                <w:ilvl w:val="0"/>
                <w:numId w:val="33"/>
              </w:numPr>
              <w:spacing w:after="0" w:line="240" w:lineRule="auto"/>
              <w:ind w:left="316" w:hanging="284"/>
              <w:rPr>
                <w:color w:val="auto"/>
                <w:sz w:val="20"/>
                <w:szCs w:val="20"/>
              </w:rPr>
            </w:pPr>
            <w:r w:rsidRPr="00061976">
              <w:rPr>
                <w:color w:val="auto"/>
                <w:sz w:val="20"/>
                <w:szCs w:val="20"/>
              </w:rPr>
              <w:t>International students</w:t>
            </w:r>
            <w:r w:rsidRPr="00061976">
              <w:rPr>
                <w:color w:val="auto"/>
                <w:szCs w:val="20"/>
              </w:rPr>
              <w:t xml:space="preserve"> </w:t>
            </w:r>
          </w:p>
        </w:tc>
        <w:tc>
          <w:tcPr>
            <w:tcW w:w="2296" w:type="dxa"/>
          </w:tcPr>
          <w:p w14:paraId="36AC9B23"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szCs w:val="20"/>
                <w:lang w:val="en-AU"/>
              </w:rPr>
            </w:pPr>
          </w:p>
          <w:p w14:paraId="16C8715F"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szCs w:val="20"/>
                <w:lang w:val="en-AU"/>
              </w:rPr>
            </w:pPr>
          </w:p>
        </w:tc>
        <w:tc>
          <w:tcPr>
            <w:tcW w:w="2444" w:type="dxa"/>
          </w:tcPr>
          <w:p w14:paraId="22B21351"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szCs w:val="20"/>
                <w:lang w:val="en-AU"/>
              </w:rPr>
            </w:pPr>
          </w:p>
        </w:tc>
        <w:tc>
          <w:tcPr>
            <w:tcW w:w="6089" w:type="dxa"/>
          </w:tcPr>
          <w:p w14:paraId="249BE10B" w14:textId="77777777" w:rsidR="00234479" w:rsidRPr="00AB03AC" w:rsidRDefault="00234479" w:rsidP="00234479">
            <w:pPr>
              <w:pStyle w:val="ListParagraph"/>
              <w:numPr>
                <w:ilvl w:val="0"/>
                <w:numId w:val="34"/>
              </w:numPr>
              <w:spacing w:after="120" w:line="240" w:lineRule="auto"/>
              <w:ind w:left="630" w:hanging="425"/>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234479" w14:paraId="6088D770" w14:textId="77777777" w:rsidTr="00234479">
        <w:trPr>
          <w:trHeight w:val="864"/>
        </w:trPr>
        <w:tc>
          <w:tcPr>
            <w:cnfStyle w:val="001000000000" w:firstRow="0" w:lastRow="0" w:firstColumn="1" w:lastColumn="0" w:oddVBand="0" w:evenVBand="0" w:oddHBand="0" w:evenHBand="0" w:firstRowFirstColumn="0" w:firstRowLastColumn="0" w:lastRowFirstColumn="0" w:lastRowLastColumn="0"/>
            <w:tcW w:w="3733" w:type="dxa"/>
            <w:vMerge/>
          </w:tcPr>
          <w:p w14:paraId="48A930F7" w14:textId="77777777" w:rsidR="00234479" w:rsidRPr="00AB03AC" w:rsidRDefault="00234479" w:rsidP="00234479">
            <w:pPr>
              <w:pStyle w:val="ListParagraph"/>
              <w:numPr>
                <w:ilvl w:val="0"/>
                <w:numId w:val="33"/>
              </w:numPr>
              <w:spacing w:after="0" w:line="240" w:lineRule="auto"/>
              <w:ind w:left="316" w:hanging="284"/>
              <w:rPr>
                <w:sz w:val="20"/>
                <w:szCs w:val="20"/>
              </w:rPr>
            </w:pPr>
          </w:p>
        </w:tc>
        <w:tc>
          <w:tcPr>
            <w:tcW w:w="2296" w:type="dxa"/>
          </w:tcPr>
          <w:p w14:paraId="1DC85836"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szCs w:val="20"/>
                <w:lang w:val="en-AU"/>
              </w:rPr>
            </w:pPr>
          </w:p>
          <w:p w14:paraId="29ECD959"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szCs w:val="20"/>
                <w:lang w:val="en-AU"/>
              </w:rPr>
            </w:pPr>
          </w:p>
        </w:tc>
        <w:tc>
          <w:tcPr>
            <w:tcW w:w="2444" w:type="dxa"/>
          </w:tcPr>
          <w:p w14:paraId="7E5AFAFA"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szCs w:val="20"/>
                <w:lang w:val="en-AU"/>
              </w:rPr>
            </w:pPr>
          </w:p>
        </w:tc>
        <w:tc>
          <w:tcPr>
            <w:tcW w:w="6089" w:type="dxa"/>
          </w:tcPr>
          <w:p w14:paraId="035B4C40" w14:textId="77777777" w:rsidR="00234479" w:rsidRPr="00AB03AC" w:rsidRDefault="00234479" w:rsidP="00234479">
            <w:pPr>
              <w:pStyle w:val="ListParagraph"/>
              <w:numPr>
                <w:ilvl w:val="0"/>
                <w:numId w:val="34"/>
              </w:numPr>
              <w:spacing w:after="120" w:line="240" w:lineRule="auto"/>
              <w:ind w:left="630" w:hanging="425"/>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234479" w14:paraId="5A0DE11A" w14:textId="77777777" w:rsidTr="00234479">
        <w:trPr>
          <w:trHeight w:val="864"/>
        </w:trPr>
        <w:tc>
          <w:tcPr>
            <w:cnfStyle w:val="001000000000" w:firstRow="0" w:lastRow="0" w:firstColumn="1" w:lastColumn="0" w:oddVBand="0" w:evenVBand="0" w:oddHBand="0" w:evenHBand="0" w:firstRowFirstColumn="0" w:firstRowLastColumn="0" w:lastRowFirstColumn="0" w:lastRowLastColumn="0"/>
            <w:tcW w:w="3733" w:type="dxa"/>
            <w:vMerge/>
          </w:tcPr>
          <w:p w14:paraId="7CBDD99F" w14:textId="77777777" w:rsidR="00234479" w:rsidRPr="00AB03AC" w:rsidRDefault="00234479" w:rsidP="00234479">
            <w:pPr>
              <w:pStyle w:val="ListParagraph"/>
              <w:numPr>
                <w:ilvl w:val="0"/>
                <w:numId w:val="33"/>
              </w:numPr>
              <w:spacing w:after="0" w:line="240" w:lineRule="auto"/>
              <w:ind w:left="316" w:hanging="284"/>
              <w:rPr>
                <w:sz w:val="20"/>
                <w:szCs w:val="20"/>
              </w:rPr>
            </w:pPr>
          </w:p>
        </w:tc>
        <w:tc>
          <w:tcPr>
            <w:tcW w:w="2296" w:type="dxa"/>
          </w:tcPr>
          <w:p w14:paraId="1A52A538"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szCs w:val="20"/>
                <w:lang w:val="en-AU"/>
              </w:rPr>
            </w:pPr>
          </w:p>
          <w:p w14:paraId="6F9923F1"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szCs w:val="20"/>
                <w:lang w:val="en-AU"/>
              </w:rPr>
            </w:pPr>
          </w:p>
        </w:tc>
        <w:tc>
          <w:tcPr>
            <w:tcW w:w="2444" w:type="dxa"/>
          </w:tcPr>
          <w:p w14:paraId="6104C325"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szCs w:val="20"/>
                <w:lang w:val="en-AU"/>
              </w:rPr>
            </w:pPr>
          </w:p>
        </w:tc>
        <w:tc>
          <w:tcPr>
            <w:tcW w:w="6089" w:type="dxa"/>
          </w:tcPr>
          <w:p w14:paraId="0EBF402E" w14:textId="77777777" w:rsidR="00234479" w:rsidRPr="00AB03AC" w:rsidRDefault="00234479" w:rsidP="00234479">
            <w:pPr>
              <w:pStyle w:val="ListParagraph"/>
              <w:numPr>
                <w:ilvl w:val="0"/>
                <w:numId w:val="34"/>
              </w:numPr>
              <w:spacing w:after="120" w:line="240" w:lineRule="auto"/>
              <w:ind w:left="630" w:hanging="425"/>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234479" w14:paraId="7E69774F" w14:textId="77777777" w:rsidTr="00234479">
        <w:trPr>
          <w:trHeight w:val="877"/>
        </w:trPr>
        <w:tc>
          <w:tcPr>
            <w:cnfStyle w:val="001000000000" w:firstRow="0" w:lastRow="0" w:firstColumn="1" w:lastColumn="0" w:oddVBand="0" w:evenVBand="0" w:oddHBand="0" w:evenHBand="0" w:firstRowFirstColumn="0" w:firstRowLastColumn="0" w:lastRowFirstColumn="0" w:lastRowLastColumn="0"/>
            <w:tcW w:w="3733" w:type="dxa"/>
            <w:vMerge/>
          </w:tcPr>
          <w:p w14:paraId="61818BB8" w14:textId="77777777" w:rsidR="00234479" w:rsidRPr="00AB03AC" w:rsidRDefault="00234479" w:rsidP="00234479">
            <w:pPr>
              <w:spacing w:after="0"/>
              <w:rPr>
                <w:szCs w:val="20"/>
              </w:rPr>
            </w:pPr>
          </w:p>
        </w:tc>
        <w:tc>
          <w:tcPr>
            <w:tcW w:w="2296" w:type="dxa"/>
          </w:tcPr>
          <w:p w14:paraId="41D9F38D"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szCs w:val="20"/>
                <w:lang w:val="en-AU"/>
              </w:rPr>
            </w:pPr>
          </w:p>
          <w:p w14:paraId="61613CAA"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szCs w:val="20"/>
                <w:lang w:val="en-AU"/>
              </w:rPr>
            </w:pPr>
          </w:p>
        </w:tc>
        <w:tc>
          <w:tcPr>
            <w:tcW w:w="2444" w:type="dxa"/>
          </w:tcPr>
          <w:p w14:paraId="6A613ACB"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szCs w:val="20"/>
                <w:lang w:val="en-AU"/>
              </w:rPr>
            </w:pPr>
          </w:p>
        </w:tc>
        <w:tc>
          <w:tcPr>
            <w:tcW w:w="6089" w:type="dxa"/>
          </w:tcPr>
          <w:p w14:paraId="2F19734F" w14:textId="77777777" w:rsidR="00234479" w:rsidRPr="00AB03AC" w:rsidRDefault="00234479" w:rsidP="00234479">
            <w:pPr>
              <w:pStyle w:val="ListParagraph"/>
              <w:numPr>
                <w:ilvl w:val="0"/>
                <w:numId w:val="34"/>
              </w:numPr>
              <w:spacing w:after="120" w:line="240" w:lineRule="auto"/>
              <w:ind w:left="630" w:hanging="425"/>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234479" w14:paraId="5D546BA0" w14:textId="77777777" w:rsidTr="00234479">
        <w:tc>
          <w:tcPr>
            <w:cnfStyle w:val="001000000000" w:firstRow="0" w:lastRow="0" w:firstColumn="1" w:lastColumn="0" w:oddVBand="0" w:evenVBand="0" w:oddHBand="0" w:evenHBand="0" w:firstRowFirstColumn="0" w:firstRowLastColumn="0" w:lastRowFirstColumn="0" w:lastRowLastColumn="0"/>
            <w:tcW w:w="3733" w:type="dxa"/>
            <w:vMerge/>
          </w:tcPr>
          <w:p w14:paraId="2F131B32" w14:textId="77777777" w:rsidR="00234479" w:rsidRPr="00AB03AC" w:rsidRDefault="00234479" w:rsidP="00234479">
            <w:pPr>
              <w:spacing w:after="0"/>
              <w:rPr>
                <w:szCs w:val="20"/>
              </w:rPr>
            </w:pPr>
          </w:p>
        </w:tc>
        <w:tc>
          <w:tcPr>
            <w:tcW w:w="2296" w:type="dxa"/>
          </w:tcPr>
          <w:p w14:paraId="0B070CA2"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szCs w:val="20"/>
                <w:lang w:val="en-AU"/>
              </w:rPr>
            </w:pPr>
          </w:p>
          <w:p w14:paraId="287C508F"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szCs w:val="20"/>
                <w:lang w:val="en-AU"/>
              </w:rPr>
            </w:pPr>
          </w:p>
        </w:tc>
        <w:tc>
          <w:tcPr>
            <w:tcW w:w="2444" w:type="dxa"/>
          </w:tcPr>
          <w:p w14:paraId="442B5025"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szCs w:val="20"/>
                <w:lang w:val="en-AU"/>
              </w:rPr>
            </w:pPr>
          </w:p>
        </w:tc>
        <w:tc>
          <w:tcPr>
            <w:tcW w:w="6089" w:type="dxa"/>
          </w:tcPr>
          <w:p w14:paraId="4CAE7F3F" w14:textId="77777777" w:rsidR="00234479" w:rsidRPr="00AB03AC" w:rsidRDefault="00234479" w:rsidP="00234479">
            <w:pPr>
              <w:pStyle w:val="ListParagraph"/>
              <w:numPr>
                <w:ilvl w:val="0"/>
                <w:numId w:val="34"/>
              </w:numPr>
              <w:spacing w:after="120" w:line="240" w:lineRule="auto"/>
              <w:ind w:left="630" w:hanging="425"/>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234479" w14:paraId="2856D0D2" w14:textId="77777777" w:rsidTr="00234479">
        <w:tc>
          <w:tcPr>
            <w:cnfStyle w:val="001000000000" w:firstRow="0" w:lastRow="0" w:firstColumn="1" w:lastColumn="0" w:oddVBand="0" w:evenVBand="0" w:oddHBand="0" w:evenHBand="0" w:firstRowFirstColumn="0" w:firstRowLastColumn="0" w:lastRowFirstColumn="0" w:lastRowLastColumn="0"/>
            <w:tcW w:w="3733" w:type="dxa"/>
            <w:vMerge/>
          </w:tcPr>
          <w:p w14:paraId="0AB1CDDE" w14:textId="77777777" w:rsidR="00234479" w:rsidRPr="00AB03AC" w:rsidRDefault="00234479" w:rsidP="00234479">
            <w:pPr>
              <w:rPr>
                <w:szCs w:val="20"/>
                <w:lang w:val="en-AU"/>
              </w:rPr>
            </w:pPr>
          </w:p>
        </w:tc>
        <w:tc>
          <w:tcPr>
            <w:tcW w:w="2296" w:type="dxa"/>
          </w:tcPr>
          <w:p w14:paraId="623370F9"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szCs w:val="20"/>
                <w:lang w:val="en-AU"/>
              </w:rPr>
            </w:pPr>
          </w:p>
        </w:tc>
        <w:tc>
          <w:tcPr>
            <w:tcW w:w="2444" w:type="dxa"/>
          </w:tcPr>
          <w:p w14:paraId="6A81EA8E"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szCs w:val="20"/>
                <w:lang w:val="en-AU"/>
              </w:rPr>
            </w:pPr>
          </w:p>
        </w:tc>
        <w:tc>
          <w:tcPr>
            <w:tcW w:w="6089" w:type="dxa"/>
          </w:tcPr>
          <w:p w14:paraId="15102B38" w14:textId="77777777" w:rsidR="00234479" w:rsidRPr="00AB03AC" w:rsidRDefault="00234479" w:rsidP="00234479">
            <w:pPr>
              <w:pStyle w:val="ListParagraph"/>
              <w:numPr>
                <w:ilvl w:val="0"/>
                <w:numId w:val="34"/>
              </w:numPr>
              <w:spacing w:after="120" w:line="240" w:lineRule="auto"/>
              <w:ind w:left="630" w:hanging="425"/>
              <w:jc w:val="both"/>
              <w:cnfStyle w:val="000000000000" w:firstRow="0" w:lastRow="0" w:firstColumn="0" w:lastColumn="0" w:oddVBand="0" w:evenVBand="0" w:oddHBand="0" w:evenHBand="0" w:firstRowFirstColumn="0" w:firstRowLastColumn="0" w:lastRowFirstColumn="0" w:lastRowLastColumn="0"/>
              <w:rPr>
                <w:sz w:val="20"/>
                <w:szCs w:val="20"/>
              </w:rPr>
            </w:pPr>
          </w:p>
        </w:tc>
      </w:tr>
    </w:tbl>
    <w:p w14:paraId="2595DB16" w14:textId="77777777" w:rsidR="00234479" w:rsidRDefault="00234479" w:rsidP="00234479">
      <w:pPr>
        <w:rPr>
          <w:lang w:val="en-AU"/>
        </w:rPr>
      </w:pPr>
    </w:p>
    <w:p w14:paraId="0102A9D2" w14:textId="77777777" w:rsidR="00234479" w:rsidRDefault="00234479" w:rsidP="00234479">
      <w:pPr>
        <w:spacing w:after="0"/>
        <w:rPr>
          <w:lang w:val="en-AU"/>
        </w:rPr>
      </w:pPr>
      <w:r>
        <w:rPr>
          <w:lang w:val="en-AU"/>
        </w:rPr>
        <w:br w:type="page"/>
      </w:r>
    </w:p>
    <w:p w14:paraId="5E39940F" w14:textId="77777777" w:rsidR="00234479" w:rsidRDefault="00234479" w:rsidP="00234479">
      <w:pPr>
        <w:pStyle w:val="Heading2"/>
        <w:jc w:val="center"/>
      </w:pPr>
      <w:bookmarkStart w:id="4" w:name="_Toc35885584"/>
      <w:r>
        <w:lastRenderedPageBreak/>
        <w:t xml:space="preserve">EXAMPLE: </w:t>
      </w:r>
      <w:r w:rsidRPr="00276D37">
        <w:t xml:space="preserve">Students at Risk Planning </w:t>
      </w:r>
      <w:bookmarkEnd w:id="4"/>
      <w:r>
        <w:t>TEMPLATE</w:t>
      </w:r>
    </w:p>
    <w:p w14:paraId="61F1FB2F" w14:textId="77777777" w:rsidR="00234479" w:rsidRDefault="00234479" w:rsidP="00234479">
      <w:pPr>
        <w:jc w:val="center"/>
      </w:pPr>
    </w:p>
    <w:p w14:paraId="1B3E296C" w14:textId="77777777" w:rsidR="00234479" w:rsidRDefault="00234479" w:rsidP="00234479">
      <w:pPr>
        <w:rPr>
          <w:b/>
          <w:bCs/>
        </w:rPr>
      </w:pPr>
      <w:r>
        <w:rPr>
          <w:b/>
          <w:bCs/>
        </w:rPr>
        <w:t>Staff member</w:t>
      </w:r>
      <w:r w:rsidRPr="002837AC">
        <w:rPr>
          <w:b/>
          <w:bCs/>
        </w:rPr>
        <w:t xml:space="preserve"> completing risk assessment</w:t>
      </w:r>
      <w:r>
        <w:rPr>
          <w:b/>
          <w:bCs/>
        </w:rPr>
        <w:t xml:space="preserve">: </w:t>
      </w:r>
      <w:r w:rsidRPr="004D6547">
        <w:t>Mark Smith</w:t>
      </w:r>
      <w:r>
        <w:rPr>
          <w:b/>
          <w:bCs/>
        </w:rPr>
        <w:t xml:space="preserve"> </w:t>
      </w:r>
    </w:p>
    <w:p w14:paraId="3AC7C490" w14:textId="77777777" w:rsidR="00234479" w:rsidRDefault="00234479" w:rsidP="00234479">
      <w:pPr>
        <w:rPr>
          <w:b/>
          <w:bCs/>
        </w:rPr>
      </w:pPr>
      <w:r>
        <w:rPr>
          <w:b/>
          <w:bCs/>
        </w:rPr>
        <w:t xml:space="preserve">School: </w:t>
      </w:r>
      <w:r>
        <w:t>Yellow</w:t>
      </w:r>
      <w:r w:rsidRPr="004D6547">
        <w:t xml:space="preserve"> Secondary College</w:t>
      </w:r>
    </w:p>
    <w:p w14:paraId="1CCCA839" w14:textId="77777777" w:rsidR="00234479" w:rsidRDefault="00234479" w:rsidP="00234479">
      <w:r>
        <w:rPr>
          <w:b/>
          <w:bCs/>
        </w:rPr>
        <w:t xml:space="preserve">Date: </w:t>
      </w:r>
      <w:r w:rsidRPr="004D6547">
        <w:t>25/03/2020</w:t>
      </w:r>
    </w:p>
    <w:p w14:paraId="725E595D" w14:textId="77777777" w:rsidR="00234479" w:rsidRDefault="00234479" w:rsidP="00234479">
      <w:r>
        <w:t xml:space="preserve">If school staff become aware of an incident, receive a disclosure or form a reasonable belief that a child has been abused or is at risk of abuse, they must follow all normal procedures for responding to and reporting abuse, including the Four Critical Actions for Schools. More information about responding to incidents, disclosures and suspicions of child abuse can be found on the </w:t>
      </w:r>
      <w:hyperlink r:id="rId19" w:history="1">
        <w:r w:rsidRPr="009631B4">
          <w:rPr>
            <w:rStyle w:val="Hyperlink"/>
          </w:rPr>
          <w:t>PROTECT website</w:t>
        </w:r>
      </w:hyperlink>
      <w:r>
        <w:t xml:space="preserve"> or at </w:t>
      </w:r>
      <w:hyperlink r:id="rId20" w:history="1">
        <w:r w:rsidRPr="009631B4">
          <w:rPr>
            <w:rStyle w:val="Hyperlink"/>
          </w:rPr>
          <w:t>Child Protection – Reporting Obligations</w:t>
        </w:r>
      </w:hyperlink>
      <w:r>
        <w:t>.</w:t>
      </w:r>
    </w:p>
    <w:p w14:paraId="289729A4" w14:textId="77777777" w:rsidR="00234479" w:rsidRDefault="00234479" w:rsidP="00234479">
      <w:pPr>
        <w:spacing w:after="0"/>
        <w:rPr>
          <w:lang w:val="en-AU"/>
        </w:rPr>
      </w:pPr>
    </w:p>
    <w:tbl>
      <w:tblPr>
        <w:tblStyle w:val="TableGrid"/>
        <w:tblW w:w="5000" w:type="pct"/>
        <w:tblLook w:val="04A0" w:firstRow="1" w:lastRow="0" w:firstColumn="1" w:lastColumn="0" w:noHBand="0" w:noVBand="1"/>
      </w:tblPr>
      <w:tblGrid>
        <w:gridCol w:w="3624"/>
        <w:gridCol w:w="2206"/>
        <w:gridCol w:w="3237"/>
        <w:gridCol w:w="4928"/>
      </w:tblGrid>
      <w:tr w:rsidR="00234479" w14:paraId="34508E41" w14:textId="77777777" w:rsidTr="00AD33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4" w:type="dxa"/>
          </w:tcPr>
          <w:p w14:paraId="78079B58" w14:textId="77777777" w:rsidR="00234479" w:rsidRPr="00AB03AC" w:rsidRDefault="00234479" w:rsidP="00234479">
            <w:pPr>
              <w:spacing w:after="0"/>
              <w:rPr>
                <w:szCs w:val="20"/>
              </w:rPr>
            </w:pPr>
          </w:p>
        </w:tc>
        <w:tc>
          <w:tcPr>
            <w:tcW w:w="2206" w:type="dxa"/>
          </w:tcPr>
          <w:p w14:paraId="56DF6C4A" w14:textId="77777777" w:rsidR="00234479" w:rsidRPr="00AB03AC" w:rsidRDefault="00234479" w:rsidP="00234479">
            <w:pPr>
              <w:cnfStyle w:val="100000000000" w:firstRow="1" w:lastRow="0" w:firstColumn="0" w:lastColumn="0" w:oddVBand="0" w:evenVBand="0" w:oddHBand="0" w:evenHBand="0" w:firstRowFirstColumn="0" w:firstRowLastColumn="0" w:lastRowFirstColumn="0" w:lastRowLastColumn="0"/>
              <w:rPr>
                <w:szCs w:val="20"/>
                <w:lang w:val="en-AU"/>
              </w:rPr>
            </w:pPr>
          </w:p>
        </w:tc>
        <w:tc>
          <w:tcPr>
            <w:tcW w:w="3237" w:type="dxa"/>
          </w:tcPr>
          <w:p w14:paraId="544A2D52" w14:textId="77777777" w:rsidR="00234479" w:rsidRPr="00AB03AC" w:rsidRDefault="00234479" w:rsidP="00234479">
            <w:pPr>
              <w:cnfStyle w:val="100000000000" w:firstRow="1" w:lastRow="0" w:firstColumn="0" w:lastColumn="0" w:oddVBand="0" w:evenVBand="0" w:oddHBand="0" w:evenHBand="0" w:firstRowFirstColumn="0" w:firstRowLastColumn="0" w:lastRowFirstColumn="0" w:lastRowLastColumn="0"/>
              <w:rPr>
                <w:szCs w:val="20"/>
                <w:lang w:val="en-AU"/>
              </w:rPr>
            </w:pPr>
          </w:p>
        </w:tc>
        <w:tc>
          <w:tcPr>
            <w:tcW w:w="4928" w:type="dxa"/>
          </w:tcPr>
          <w:p w14:paraId="3CB985D8" w14:textId="77777777" w:rsidR="00234479" w:rsidRPr="00AB03AC" w:rsidRDefault="00234479" w:rsidP="00234479">
            <w:pPr>
              <w:cnfStyle w:val="100000000000" w:firstRow="1" w:lastRow="0" w:firstColumn="0" w:lastColumn="0" w:oddVBand="0" w:evenVBand="0" w:oddHBand="0" w:evenHBand="0" w:firstRowFirstColumn="0" w:firstRowLastColumn="0" w:lastRowFirstColumn="0" w:lastRowLastColumn="0"/>
              <w:rPr>
                <w:szCs w:val="20"/>
              </w:rPr>
            </w:pPr>
          </w:p>
        </w:tc>
      </w:tr>
    </w:tbl>
    <w:p w14:paraId="116E24D7" w14:textId="77777777" w:rsidR="00234479" w:rsidRDefault="00234479" w:rsidP="00234479">
      <w:pPr>
        <w:spacing w:after="0"/>
        <w:rPr>
          <w:lang w:val="en-AU"/>
        </w:rPr>
      </w:pPr>
    </w:p>
    <w:tbl>
      <w:tblPr>
        <w:tblStyle w:val="TableGrid"/>
        <w:tblW w:w="5012" w:type="pct"/>
        <w:tblLayout w:type="fixed"/>
        <w:tblLook w:val="04A0" w:firstRow="1" w:lastRow="0" w:firstColumn="1" w:lastColumn="0" w:noHBand="0" w:noVBand="1"/>
      </w:tblPr>
      <w:tblGrid>
        <w:gridCol w:w="1501"/>
        <w:gridCol w:w="1911"/>
        <w:gridCol w:w="5939"/>
        <w:gridCol w:w="4678"/>
      </w:tblGrid>
      <w:tr w:rsidR="00234479" w14:paraId="3CA536A8" w14:textId="77777777" w:rsidTr="00AD33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1" w:type="dxa"/>
          </w:tcPr>
          <w:p w14:paraId="4987FBAF" w14:textId="77777777" w:rsidR="00234479" w:rsidRDefault="00234479" w:rsidP="00234479">
            <w:pPr>
              <w:pStyle w:val="TableHead"/>
            </w:pPr>
            <w:r>
              <w:t>Vulnerability or need</w:t>
            </w:r>
          </w:p>
        </w:tc>
        <w:tc>
          <w:tcPr>
            <w:tcW w:w="1911" w:type="dxa"/>
          </w:tcPr>
          <w:p w14:paraId="00CF4F88" w14:textId="77777777" w:rsidR="00234479" w:rsidRDefault="00234479" w:rsidP="00234479">
            <w:pPr>
              <w:pStyle w:val="TableHead"/>
              <w:cnfStyle w:val="100000000000" w:firstRow="1" w:lastRow="0" w:firstColumn="0" w:lastColumn="0" w:oddVBand="0" w:evenVBand="0" w:oddHBand="0" w:evenHBand="0" w:firstRowFirstColumn="0" w:firstRowLastColumn="0" w:lastRowFirstColumn="0" w:lastRowLastColumn="0"/>
            </w:pPr>
            <w:r>
              <w:t>Potential risks</w:t>
            </w:r>
          </w:p>
        </w:tc>
        <w:tc>
          <w:tcPr>
            <w:tcW w:w="5939" w:type="dxa"/>
          </w:tcPr>
          <w:p w14:paraId="2C2AB78D" w14:textId="77777777" w:rsidR="00234479" w:rsidRDefault="00234479" w:rsidP="00234479">
            <w:pPr>
              <w:pStyle w:val="TableHead"/>
              <w:cnfStyle w:val="100000000000" w:firstRow="1" w:lastRow="0" w:firstColumn="0" w:lastColumn="0" w:oddVBand="0" w:evenVBand="0" w:oddHBand="0" w:evenHBand="0" w:firstRowFirstColumn="0" w:firstRowLastColumn="0" w:lastRowFirstColumn="0" w:lastRowLastColumn="0"/>
            </w:pPr>
            <w:r>
              <w:t>Possible school actions</w:t>
            </w:r>
          </w:p>
        </w:tc>
        <w:tc>
          <w:tcPr>
            <w:tcW w:w="4678" w:type="dxa"/>
          </w:tcPr>
          <w:p w14:paraId="7DD056F7" w14:textId="77777777" w:rsidR="00234479" w:rsidRDefault="00234479" w:rsidP="00234479">
            <w:pPr>
              <w:pStyle w:val="TableHead"/>
              <w:cnfStyle w:val="100000000000" w:firstRow="1" w:lastRow="0" w:firstColumn="0" w:lastColumn="0" w:oddVBand="0" w:evenVBand="0" w:oddHBand="0" w:evenHBand="0" w:firstRowFirstColumn="0" w:firstRowLastColumn="0" w:lastRowFirstColumn="0" w:lastRowLastColumn="0"/>
            </w:pPr>
            <w:r>
              <w:t>Further support and information</w:t>
            </w:r>
          </w:p>
        </w:tc>
      </w:tr>
      <w:tr w:rsidR="00234479" w:rsidRPr="00AB03AC" w14:paraId="21A0E817" w14:textId="77777777" w:rsidTr="00AD33CE">
        <w:trPr>
          <w:trHeight w:val="976"/>
        </w:trPr>
        <w:tc>
          <w:tcPr>
            <w:cnfStyle w:val="001000000000" w:firstRow="0" w:lastRow="0" w:firstColumn="1" w:lastColumn="0" w:oddVBand="0" w:evenVBand="0" w:oddHBand="0" w:evenHBand="0" w:firstRowFirstColumn="0" w:firstRowLastColumn="0" w:lastRowFirstColumn="0" w:lastRowLastColumn="0"/>
            <w:tcW w:w="1501" w:type="dxa"/>
          </w:tcPr>
          <w:p w14:paraId="292EA313" w14:textId="77777777" w:rsidR="00234479" w:rsidRPr="00AB03AC" w:rsidRDefault="00234479" w:rsidP="00234479">
            <w:pPr>
              <w:spacing w:after="0"/>
              <w:rPr>
                <w:szCs w:val="20"/>
              </w:rPr>
            </w:pPr>
            <w:r w:rsidRPr="00AB03AC">
              <w:rPr>
                <w:b/>
                <w:bCs/>
                <w:szCs w:val="20"/>
              </w:rPr>
              <w:t>Out of Home Care (</w:t>
            </w:r>
            <w:proofErr w:type="spellStart"/>
            <w:r w:rsidRPr="00AB03AC">
              <w:rPr>
                <w:b/>
                <w:bCs/>
                <w:szCs w:val="20"/>
              </w:rPr>
              <w:t>OoHC</w:t>
            </w:r>
            <w:proofErr w:type="spellEnd"/>
            <w:r w:rsidRPr="00AB03AC">
              <w:rPr>
                <w:b/>
                <w:bCs/>
                <w:szCs w:val="20"/>
              </w:rPr>
              <w:t xml:space="preserve">) </w:t>
            </w:r>
            <w:r>
              <w:rPr>
                <w:b/>
                <w:bCs/>
                <w:szCs w:val="20"/>
              </w:rPr>
              <w:t xml:space="preserve">– </w:t>
            </w:r>
            <w:r w:rsidRPr="00AB03AC">
              <w:rPr>
                <w:b/>
                <w:bCs/>
                <w:szCs w:val="20"/>
              </w:rPr>
              <w:t>residential care</w:t>
            </w:r>
          </w:p>
        </w:tc>
        <w:tc>
          <w:tcPr>
            <w:tcW w:w="1911" w:type="dxa"/>
          </w:tcPr>
          <w:p w14:paraId="7D32D3C9"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B03AC">
              <w:rPr>
                <w:rFonts w:cstheme="minorHAnsi"/>
                <w:szCs w:val="20"/>
              </w:rPr>
              <w:t>Increased risk of child abuse and/or family violence</w:t>
            </w:r>
          </w:p>
          <w:p w14:paraId="21F3B597"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szCs w:val="20"/>
                <w:lang w:val="en-AU"/>
              </w:rPr>
            </w:pPr>
            <w:r w:rsidRPr="00AB03AC">
              <w:rPr>
                <w:rFonts w:cstheme="minorHAnsi"/>
                <w:szCs w:val="20"/>
              </w:rPr>
              <w:t>Increased risk of harm to young person</w:t>
            </w:r>
            <w:r>
              <w:rPr>
                <w:rFonts w:cstheme="minorHAnsi"/>
                <w:szCs w:val="20"/>
              </w:rPr>
              <w:t>.</w:t>
            </w:r>
          </w:p>
        </w:tc>
        <w:tc>
          <w:tcPr>
            <w:tcW w:w="5939" w:type="dxa"/>
          </w:tcPr>
          <w:p w14:paraId="1D8A272B" w14:textId="77777777" w:rsidR="00234479" w:rsidRPr="00233E03"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33E03">
              <w:rPr>
                <w:rFonts w:cstheme="minorHAnsi"/>
                <w:szCs w:val="20"/>
              </w:rPr>
              <w:t xml:space="preserve">For students in residential care, contact one of the student’s residential care workers. If you are unable to engage with one of the student’s residential care workers or have a question for the legal guardian of the student, contact Department of Health and Human Services (DHHS). </w:t>
            </w:r>
          </w:p>
          <w:p w14:paraId="580D50C5" w14:textId="77777777" w:rsidR="00234479" w:rsidRPr="00AB03AC" w:rsidRDefault="00234479" w:rsidP="00234479">
            <w:pPr>
              <w:spacing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Designated Teacher c</w:t>
            </w:r>
            <w:r w:rsidRPr="00AB03AC">
              <w:rPr>
                <w:rFonts w:cstheme="minorHAnsi"/>
                <w:szCs w:val="20"/>
              </w:rPr>
              <w:t>onvene</w:t>
            </w:r>
            <w:r>
              <w:rPr>
                <w:rFonts w:cstheme="minorHAnsi"/>
                <w:szCs w:val="20"/>
              </w:rPr>
              <w:t>s</w:t>
            </w:r>
            <w:r w:rsidRPr="00AB03AC">
              <w:rPr>
                <w:rFonts w:cstheme="minorHAnsi"/>
                <w:szCs w:val="20"/>
              </w:rPr>
              <w:t xml:space="preserve"> a</w:t>
            </w:r>
            <w:r>
              <w:rPr>
                <w:rFonts w:cstheme="minorHAnsi"/>
                <w:szCs w:val="20"/>
              </w:rPr>
              <w:t xml:space="preserve"> </w:t>
            </w:r>
            <w:r w:rsidRPr="00AB03AC">
              <w:rPr>
                <w:rFonts w:cstheme="minorHAnsi"/>
                <w:szCs w:val="20"/>
              </w:rPr>
              <w:t xml:space="preserve">Student Support Group meeting to: </w:t>
            </w:r>
          </w:p>
          <w:p w14:paraId="11E07F98" w14:textId="77777777" w:rsidR="00234479" w:rsidRPr="00AB03AC" w:rsidRDefault="00234479" w:rsidP="00234479">
            <w:pPr>
              <w:pStyle w:val="ListParagraph"/>
              <w:numPr>
                <w:ilvl w:val="0"/>
                <w:numId w:val="35"/>
              </w:numPr>
              <w:spacing w:after="0" w:line="240" w:lineRule="auto"/>
              <w:ind w:left="315"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03AC">
              <w:rPr>
                <w:rFonts w:cstheme="minorHAnsi"/>
                <w:sz w:val="20"/>
                <w:szCs w:val="20"/>
              </w:rPr>
              <w:t>refer to the Educational Needs Analysis</w:t>
            </w:r>
          </w:p>
          <w:p w14:paraId="6C8B9E84" w14:textId="77777777" w:rsidR="00234479" w:rsidRDefault="00234479" w:rsidP="00234479">
            <w:pPr>
              <w:pStyle w:val="ListParagraph"/>
              <w:numPr>
                <w:ilvl w:val="0"/>
                <w:numId w:val="35"/>
              </w:numPr>
              <w:spacing w:after="120" w:line="240" w:lineRule="auto"/>
              <w:ind w:left="315"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03AC">
              <w:rPr>
                <w:rFonts w:cstheme="minorHAnsi"/>
                <w:sz w:val="20"/>
                <w:szCs w:val="20"/>
              </w:rPr>
              <w:t>update the student’s Individual Education Plan</w:t>
            </w:r>
          </w:p>
          <w:p w14:paraId="434D25EA" w14:textId="77777777" w:rsidR="00234479" w:rsidRDefault="00234479" w:rsidP="00234479">
            <w:pPr>
              <w:spacing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Where possible the </w:t>
            </w:r>
            <w:r w:rsidRPr="00EA6167">
              <w:rPr>
                <w:rFonts w:cstheme="minorHAnsi"/>
                <w:szCs w:val="20"/>
              </w:rPr>
              <w:t>Student Support Group meeting should be conducted remotely</w:t>
            </w:r>
            <w:r>
              <w:rPr>
                <w:rFonts w:cstheme="minorHAnsi"/>
                <w:szCs w:val="20"/>
              </w:rPr>
              <w:t xml:space="preserve"> </w:t>
            </w:r>
            <w:proofErr w:type="spellStart"/>
            <w:r>
              <w:rPr>
                <w:rFonts w:cstheme="minorHAnsi"/>
                <w:szCs w:val="20"/>
              </w:rPr>
              <w:t>e.g</w:t>
            </w:r>
            <w:proofErr w:type="spellEnd"/>
            <w:r>
              <w:rPr>
                <w:rFonts w:cstheme="minorHAnsi"/>
                <w:szCs w:val="20"/>
              </w:rPr>
              <w:t xml:space="preserve"> </w:t>
            </w:r>
            <w:r w:rsidRPr="00EA6167">
              <w:rPr>
                <w:rFonts w:cstheme="minorHAnsi"/>
                <w:szCs w:val="20"/>
              </w:rPr>
              <w:t>via conference call</w:t>
            </w:r>
            <w:r>
              <w:rPr>
                <w:rFonts w:cstheme="minorHAnsi"/>
                <w:szCs w:val="20"/>
              </w:rPr>
              <w:t>. Any face to face meeting should be conducted in line with the current health advice from the Chief Health Officer (CHO).</w:t>
            </w:r>
          </w:p>
          <w:p w14:paraId="01B45482" w14:textId="77777777" w:rsidR="00234479" w:rsidRDefault="00234479" w:rsidP="00234479">
            <w:pPr>
              <w:spacing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 </w:t>
            </w:r>
          </w:p>
          <w:p w14:paraId="7E1AB22D" w14:textId="77777777" w:rsidR="00234479" w:rsidRDefault="00234479" w:rsidP="00234479">
            <w:pPr>
              <w:spacing w:after="0"/>
              <w:cnfStyle w:val="000000000000" w:firstRow="0" w:lastRow="0" w:firstColumn="0" w:lastColumn="0" w:oddVBand="0" w:evenVBand="0" w:oddHBand="0" w:evenHBand="0" w:firstRowFirstColumn="0" w:firstRowLastColumn="0" w:lastRowFirstColumn="0" w:lastRowLastColumn="0"/>
              <w:rPr>
                <w:rFonts w:cstheme="minorHAnsi"/>
                <w:szCs w:val="20"/>
              </w:rPr>
            </w:pPr>
          </w:p>
          <w:p w14:paraId="613255F8" w14:textId="77777777" w:rsidR="00234479" w:rsidRPr="00AB03AC" w:rsidRDefault="00234479" w:rsidP="00234479">
            <w:pPr>
              <w:spacing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lastRenderedPageBreak/>
              <w:t>E</w:t>
            </w:r>
            <w:r w:rsidRPr="00AB03AC">
              <w:rPr>
                <w:rFonts w:cstheme="minorHAnsi"/>
                <w:szCs w:val="20"/>
              </w:rPr>
              <w:t>nsure the student’s needs are being considered to promote optimal learning including:</w:t>
            </w:r>
          </w:p>
          <w:p w14:paraId="6318F1F8" w14:textId="77777777" w:rsidR="00234479" w:rsidRPr="00AB03AC" w:rsidRDefault="00234479" w:rsidP="00234479">
            <w:pPr>
              <w:pStyle w:val="ListParagraph"/>
              <w:numPr>
                <w:ilvl w:val="0"/>
                <w:numId w:val="35"/>
              </w:numPr>
              <w:spacing w:after="0" w:line="240" w:lineRule="auto"/>
              <w:ind w:left="315" w:hanging="284"/>
              <w:cnfStyle w:val="000000000000" w:firstRow="0" w:lastRow="0" w:firstColumn="0" w:lastColumn="0" w:oddVBand="0" w:evenVBand="0" w:oddHBand="0" w:evenHBand="0" w:firstRowFirstColumn="0" w:firstRowLastColumn="0" w:lastRowFirstColumn="0" w:lastRowLastColumn="0"/>
              <w:rPr>
                <w:sz w:val="20"/>
                <w:szCs w:val="20"/>
              </w:rPr>
            </w:pPr>
            <w:proofErr w:type="gramStart"/>
            <w:r>
              <w:rPr>
                <w:rFonts w:cstheme="minorHAnsi"/>
                <w:sz w:val="20"/>
                <w:szCs w:val="20"/>
              </w:rPr>
              <w:t>t</w:t>
            </w:r>
            <w:r w:rsidRPr="00AB03AC">
              <w:rPr>
                <w:rFonts w:cstheme="minorHAnsi"/>
                <w:sz w:val="20"/>
                <w:szCs w:val="20"/>
              </w:rPr>
              <w:t>he</w:t>
            </w:r>
            <w:proofErr w:type="gramEnd"/>
            <w:r w:rsidRPr="00AB03AC">
              <w:rPr>
                <w:rFonts w:cstheme="minorHAnsi"/>
                <w:sz w:val="20"/>
                <w:szCs w:val="20"/>
              </w:rPr>
              <w:t xml:space="preserve"> student’s Learning Mentor </w:t>
            </w:r>
            <w:r>
              <w:rPr>
                <w:rFonts w:cstheme="minorHAnsi"/>
                <w:sz w:val="20"/>
                <w:szCs w:val="20"/>
              </w:rPr>
              <w:t>can</w:t>
            </w:r>
            <w:r w:rsidRPr="00AB03AC">
              <w:rPr>
                <w:rFonts w:cstheme="minorHAnsi"/>
                <w:sz w:val="20"/>
                <w:szCs w:val="20"/>
              </w:rPr>
              <w:t xml:space="preserve"> contact the student to </w:t>
            </w:r>
            <w:r>
              <w:rPr>
                <w:rFonts w:cstheme="minorHAnsi"/>
                <w:sz w:val="20"/>
                <w:szCs w:val="20"/>
              </w:rPr>
              <w:t>offer support.</w:t>
            </w:r>
          </w:p>
        </w:tc>
        <w:tc>
          <w:tcPr>
            <w:tcW w:w="4678" w:type="dxa"/>
          </w:tcPr>
          <w:p w14:paraId="4F079FFE" w14:textId="77777777" w:rsidR="00234479" w:rsidRPr="00AB03AC" w:rsidRDefault="00234479" w:rsidP="00234479">
            <w:pPr>
              <w:autoSpaceDE w:val="0"/>
              <w:autoSpaceDN w:val="0"/>
              <w:cnfStyle w:val="000000000000" w:firstRow="0" w:lastRow="0" w:firstColumn="0" w:lastColumn="0" w:oddVBand="0" w:evenVBand="0" w:oddHBand="0" w:evenHBand="0" w:firstRowFirstColumn="0" w:firstRowLastColumn="0" w:lastRowFirstColumn="0" w:lastRowLastColumn="0"/>
              <w:rPr>
                <w:rFonts w:cstheme="minorHAnsi"/>
                <w:szCs w:val="20"/>
                <w:lang w:val="en"/>
              </w:rPr>
            </w:pPr>
            <w:r w:rsidRPr="00AB03AC">
              <w:rPr>
                <w:rFonts w:cstheme="minorHAnsi"/>
                <w:color w:val="0B0C1D"/>
                <w:szCs w:val="20"/>
                <w:lang w:val="en"/>
              </w:rPr>
              <w:lastRenderedPageBreak/>
              <w:t xml:space="preserve">Designated Teachers in schools may be available to assist with your planning. If schools, </w:t>
            </w:r>
            <w:proofErr w:type="spellStart"/>
            <w:r w:rsidRPr="00AB03AC">
              <w:rPr>
                <w:rFonts w:cstheme="minorHAnsi"/>
                <w:color w:val="0B0C1D"/>
                <w:szCs w:val="20"/>
                <w:lang w:val="en"/>
              </w:rPr>
              <w:t>carers</w:t>
            </w:r>
            <w:proofErr w:type="spellEnd"/>
            <w:r w:rsidRPr="00AB03AC">
              <w:rPr>
                <w:rFonts w:cstheme="minorHAnsi"/>
                <w:color w:val="0B0C1D"/>
                <w:szCs w:val="20"/>
                <w:lang w:val="en"/>
              </w:rPr>
              <w:t xml:space="preserve"> or residential care workers require additional </w:t>
            </w:r>
            <w:r w:rsidRPr="00AB03AC">
              <w:rPr>
                <w:rFonts w:cstheme="minorHAnsi"/>
                <w:szCs w:val="20"/>
                <w:lang w:val="en"/>
              </w:rPr>
              <w:t xml:space="preserve">support they can contact the following LOOKOUT </w:t>
            </w:r>
            <w:proofErr w:type="spellStart"/>
            <w:r w:rsidRPr="00AB03AC">
              <w:rPr>
                <w:rFonts w:cstheme="minorHAnsi"/>
                <w:szCs w:val="20"/>
                <w:lang w:val="en"/>
              </w:rPr>
              <w:t>Centres</w:t>
            </w:r>
            <w:proofErr w:type="spellEnd"/>
            <w:r w:rsidRPr="00AB03AC">
              <w:rPr>
                <w:rFonts w:cstheme="minorHAnsi"/>
                <w:szCs w:val="20"/>
                <w:lang w:val="en"/>
              </w:rPr>
              <w:t>:</w:t>
            </w:r>
          </w:p>
          <w:p w14:paraId="7291B880" w14:textId="77777777" w:rsidR="00234479" w:rsidRPr="00194A92" w:rsidRDefault="00234479" w:rsidP="00234479">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194A92">
              <w:rPr>
                <w:rStyle w:val="Strong"/>
                <w:rFonts w:asciiTheme="majorHAnsi" w:hAnsiTheme="majorHAnsi" w:cstheme="majorHAnsi"/>
                <w:color w:val="0B0C1D"/>
                <w:szCs w:val="20"/>
                <w:lang w:val="en"/>
              </w:rPr>
              <w:t>South Western Victoria Region</w:t>
            </w:r>
            <w:r w:rsidRPr="00194A92">
              <w:rPr>
                <w:rFonts w:asciiTheme="majorHAnsi" w:hAnsiTheme="majorHAnsi" w:cstheme="majorHAnsi"/>
                <w:szCs w:val="20"/>
                <w:lang w:val="en"/>
              </w:rPr>
              <w:br/>
              <w:t xml:space="preserve">Principal: Andrew </w:t>
            </w:r>
            <w:proofErr w:type="spellStart"/>
            <w:r w:rsidRPr="00194A92">
              <w:rPr>
                <w:rFonts w:asciiTheme="majorHAnsi" w:hAnsiTheme="majorHAnsi" w:cstheme="majorHAnsi"/>
                <w:szCs w:val="20"/>
                <w:lang w:val="en"/>
              </w:rPr>
              <w:t>Kohane</w:t>
            </w:r>
            <w:proofErr w:type="spellEnd"/>
            <w:r w:rsidRPr="00194A92">
              <w:rPr>
                <w:rFonts w:asciiTheme="majorHAnsi" w:hAnsiTheme="majorHAnsi" w:cstheme="majorHAnsi"/>
                <w:szCs w:val="20"/>
                <w:lang w:val="en"/>
              </w:rPr>
              <w:br/>
            </w:r>
            <w:hyperlink r:id="rId21" w:history="1">
              <w:r w:rsidRPr="00194A92">
                <w:rPr>
                  <w:rStyle w:val="Hyperlink"/>
                  <w:rFonts w:asciiTheme="majorHAnsi" w:hAnsiTheme="majorHAnsi" w:cstheme="majorHAnsi"/>
                  <w:lang w:val="en"/>
                </w:rPr>
                <w:t>lookout.swv@edumail.vic.gov.au</w:t>
              </w:r>
            </w:hyperlink>
          </w:p>
          <w:p w14:paraId="5B5FEF8C" w14:textId="77777777" w:rsidR="00234479" w:rsidRDefault="00234479" w:rsidP="00234479">
            <w:pPr>
              <w:pStyle w:val="NoSpacing"/>
              <w:cnfStyle w:val="000000000000" w:firstRow="0" w:lastRow="0" w:firstColumn="0" w:lastColumn="0" w:oddVBand="0" w:evenVBand="0" w:oddHBand="0" w:evenHBand="0" w:firstRowFirstColumn="0" w:firstRowLastColumn="0" w:lastRowFirstColumn="0" w:lastRowLastColumn="0"/>
              <w:rPr>
                <w:rStyle w:val="Strong"/>
                <w:rFonts w:asciiTheme="majorHAnsi" w:hAnsiTheme="majorHAnsi" w:cstheme="majorHAnsi"/>
                <w:color w:val="0B0C1D"/>
                <w:szCs w:val="20"/>
                <w:lang w:val="en"/>
              </w:rPr>
            </w:pPr>
          </w:p>
          <w:p w14:paraId="0A75C12D" w14:textId="77777777" w:rsidR="00234479" w:rsidRPr="00194A92" w:rsidRDefault="00234479" w:rsidP="00234479">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
              </w:rPr>
            </w:pPr>
            <w:r w:rsidRPr="00194A92">
              <w:rPr>
                <w:rStyle w:val="Strong"/>
                <w:rFonts w:asciiTheme="majorHAnsi" w:hAnsiTheme="majorHAnsi" w:cstheme="majorHAnsi"/>
                <w:color w:val="0B0C1D"/>
                <w:szCs w:val="20"/>
                <w:lang w:val="en"/>
              </w:rPr>
              <w:t>South Eastern Victoria Region</w:t>
            </w:r>
            <w:r w:rsidRPr="00194A92">
              <w:rPr>
                <w:rFonts w:asciiTheme="majorHAnsi" w:hAnsiTheme="majorHAnsi" w:cstheme="majorHAnsi"/>
                <w:szCs w:val="20"/>
                <w:lang w:val="en"/>
              </w:rPr>
              <w:br/>
              <w:t>Principal: Murray Geddes</w:t>
            </w:r>
            <w:r w:rsidRPr="00194A92">
              <w:rPr>
                <w:rFonts w:asciiTheme="majorHAnsi" w:hAnsiTheme="majorHAnsi" w:cstheme="majorHAnsi"/>
                <w:szCs w:val="20"/>
                <w:lang w:val="en"/>
              </w:rPr>
              <w:br/>
            </w:r>
            <w:hyperlink r:id="rId22" w:history="1">
              <w:r w:rsidRPr="00194A92">
                <w:rPr>
                  <w:rStyle w:val="Hyperlink"/>
                  <w:rFonts w:asciiTheme="majorHAnsi" w:hAnsiTheme="majorHAnsi" w:cstheme="majorHAnsi"/>
                  <w:lang w:val="en"/>
                </w:rPr>
                <w:t>lookout.sev@edumail.vic.gov.au</w:t>
              </w:r>
            </w:hyperlink>
          </w:p>
          <w:p w14:paraId="6280A3BA" w14:textId="77777777" w:rsidR="00234479" w:rsidRDefault="00234479" w:rsidP="00234479">
            <w:pPr>
              <w:pStyle w:val="NoSpacing"/>
              <w:cnfStyle w:val="000000000000" w:firstRow="0" w:lastRow="0" w:firstColumn="0" w:lastColumn="0" w:oddVBand="0" w:evenVBand="0" w:oddHBand="0" w:evenHBand="0" w:firstRowFirstColumn="0" w:firstRowLastColumn="0" w:lastRowFirstColumn="0" w:lastRowLastColumn="0"/>
              <w:rPr>
                <w:rStyle w:val="Strong"/>
                <w:rFonts w:asciiTheme="majorHAnsi" w:hAnsiTheme="majorHAnsi" w:cstheme="majorHAnsi"/>
                <w:color w:val="0B0C1D"/>
                <w:szCs w:val="20"/>
                <w:lang w:val="en"/>
              </w:rPr>
            </w:pPr>
          </w:p>
          <w:p w14:paraId="7C16023D" w14:textId="77777777" w:rsidR="00234479" w:rsidRPr="00194A92" w:rsidRDefault="00234479" w:rsidP="00234479">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
              </w:rPr>
            </w:pPr>
            <w:r w:rsidRPr="00194A92">
              <w:rPr>
                <w:rStyle w:val="Strong"/>
                <w:rFonts w:asciiTheme="majorHAnsi" w:hAnsiTheme="majorHAnsi" w:cstheme="majorHAnsi"/>
                <w:color w:val="0B0C1D"/>
                <w:szCs w:val="20"/>
                <w:lang w:val="en"/>
              </w:rPr>
              <w:t>North Western Victoria Region</w:t>
            </w:r>
            <w:r w:rsidRPr="00194A92">
              <w:rPr>
                <w:rFonts w:asciiTheme="majorHAnsi" w:hAnsiTheme="majorHAnsi" w:cstheme="majorHAnsi"/>
                <w:szCs w:val="20"/>
                <w:lang w:val="en"/>
              </w:rPr>
              <w:br/>
              <w:t xml:space="preserve">Principal: </w:t>
            </w:r>
            <w:proofErr w:type="spellStart"/>
            <w:r w:rsidRPr="00194A92">
              <w:rPr>
                <w:rFonts w:asciiTheme="majorHAnsi" w:hAnsiTheme="majorHAnsi" w:cstheme="majorHAnsi"/>
                <w:szCs w:val="20"/>
                <w:lang w:val="en"/>
              </w:rPr>
              <w:t>Marise</w:t>
            </w:r>
            <w:proofErr w:type="spellEnd"/>
            <w:r w:rsidRPr="00194A92">
              <w:rPr>
                <w:rFonts w:asciiTheme="majorHAnsi" w:hAnsiTheme="majorHAnsi" w:cstheme="majorHAnsi"/>
                <w:szCs w:val="20"/>
                <w:lang w:val="en"/>
              </w:rPr>
              <w:t xml:space="preserve"> </w:t>
            </w:r>
            <w:proofErr w:type="spellStart"/>
            <w:r w:rsidRPr="00194A92">
              <w:rPr>
                <w:rFonts w:asciiTheme="majorHAnsi" w:hAnsiTheme="majorHAnsi" w:cstheme="majorHAnsi"/>
                <w:szCs w:val="20"/>
                <w:lang w:val="en"/>
              </w:rPr>
              <w:t>Boff</w:t>
            </w:r>
            <w:proofErr w:type="spellEnd"/>
            <w:r w:rsidRPr="00194A92">
              <w:rPr>
                <w:rFonts w:asciiTheme="majorHAnsi" w:hAnsiTheme="majorHAnsi" w:cstheme="majorHAnsi"/>
                <w:szCs w:val="20"/>
                <w:lang w:val="en"/>
              </w:rPr>
              <w:br/>
            </w:r>
            <w:hyperlink r:id="rId23" w:history="1">
              <w:r w:rsidRPr="00194A92">
                <w:rPr>
                  <w:rStyle w:val="Hyperlink"/>
                  <w:rFonts w:asciiTheme="majorHAnsi" w:hAnsiTheme="majorHAnsi" w:cstheme="majorHAnsi"/>
                  <w:lang w:val="en"/>
                </w:rPr>
                <w:t>lookout.nwv@edumail.vic.gov.au</w:t>
              </w:r>
            </w:hyperlink>
          </w:p>
          <w:p w14:paraId="7360DF09" w14:textId="77777777" w:rsidR="00234479" w:rsidRDefault="00234479" w:rsidP="00234479">
            <w:pPr>
              <w:pStyle w:val="NoSpacing"/>
              <w:shd w:val="clear" w:color="auto" w:fill="F2F2F2" w:themeFill="background1" w:themeFillShade="F2"/>
              <w:cnfStyle w:val="000000000000" w:firstRow="0" w:lastRow="0" w:firstColumn="0" w:lastColumn="0" w:oddVBand="0" w:evenVBand="0" w:oddHBand="0" w:evenHBand="0" w:firstRowFirstColumn="0" w:firstRowLastColumn="0" w:lastRowFirstColumn="0" w:lastRowLastColumn="0"/>
              <w:rPr>
                <w:rStyle w:val="Strong"/>
                <w:rFonts w:asciiTheme="majorHAnsi" w:hAnsiTheme="majorHAnsi" w:cstheme="majorHAnsi"/>
                <w:color w:val="0B0C1D"/>
                <w:szCs w:val="20"/>
                <w:lang w:val="en"/>
              </w:rPr>
            </w:pPr>
          </w:p>
          <w:p w14:paraId="6659464B" w14:textId="77777777" w:rsidR="00234479" w:rsidRDefault="00234479" w:rsidP="00234479">
            <w:pPr>
              <w:pStyle w:val="NoSpacing"/>
              <w:shd w:val="clear" w:color="auto" w:fill="F2F2F2" w:themeFill="background1" w:themeFillShade="F2"/>
              <w:cnfStyle w:val="000000000000" w:firstRow="0" w:lastRow="0" w:firstColumn="0" w:lastColumn="0" w:oddVBand="0" w:evenVBand="0" w:oddHBand="0" w:evenHBand="0" w:firstRowFirstColumn="0" w:firstRowLastColumn="0" w:lastRowFirstColumn="0" w:lastRowLastColumn="0"/>
              <w:rPr>
                <w:rStyle w:val="Hyperlink"/>
                <w:rFonts w:asciiTheme="majorHAnsi" w:hAnsiTheme="majorHAnsi" w:cstheme="majorHAnsi"/>
                <w:lang w:val="en"/>
              </w:rPr>
            </w:pPr>
            <w:r w:rsidRPr="00194A92">
              <w:rPr>
                <w:rStyle w:val="Strong"/>
                <w:rFonts w:asciiTheme="majorHAnsi" w:hAnsiTheme="majorHAnsi" w:cstheme="majorHAnsi"/>
                <w:color w:val="0B0C1D"/>
                <w:szCs w:val="20"/>
                <w:lang w:val="en"/>
              </w:rPr>
              <w:lastRenderedPageBreak/>
              <w:t>North Eastern Victoria Region</w:t>
            </w:r>
            <w:r w:rsidRPr="00194A92">
              <w:rPr>
                <w:rFonts w:asciiTheme="majorHAnsi" w:hAnsiTheme="majorHAnsi" w:cstheme="majorHAnsi"/>
                <w:szCs w:val="20"/>
                <w:lang w:val="en"/>
              </w:rPr>
              <w:br/>
              <w:t>Principal: David Rose</w:t>
            </w:r>
            <w:r w:rsidRPr="00194A92">
              <w:rPr>
                <w:rFonts w:asciiTheme="majorHAnsi" w:hAnsiTheme="majorHAnsi" w:cstheme="majorHAnsi"/>
                <w:szCs w:val="20"/>
                <w:lang w:val="en"/>
              </w:rPr>
              <w:br/>
            </w:r>
            <w:hyperlink r:id="rId24" w:history="1">
              <w:r w:rsidRPr="00194A92">
                <w:rPr>
                  <w:rStyle w:val="Hyperlink"/>
                  <w:rFonts w:asciiTheme="majorHAnsi" w:hAnsiTheme="majorHAnsi" w:cstheme="majorHAnsi"/>
                  <w:lang w:val="en"/>
                </w:rPr>
                <w:t>lookout.nev@edumail.vic.gov.au</w:t>
              </w:r>
            </w:hyperlink>
          </w:p>
          <w:p w14:paraId="09EA85FD" w14:textId="77777777" w:rsidR="00234479" w:rsidRPr="00194A92" w:rsidRDefault="00234479" w:rsidP="00234479">
            <w:pPr>
              <w:pStyle w:val="NoSpacing"/>
              <w:shd w:val="clear" w:color="auto" w:fill="F2F2F2" w:themeFill="background1" w:themeFillShade="F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
              </w:rPr>
            </w:pPr>
          </w:p>
          <w:p w14:paraId="0522ED1E" w14:textId="77777777" w:rsidR="00234479" w:rsidRPr="00194A92" w:rsidRDefault="00234479" w:rsidP="00234479">
            <w:pPr>
              <w:shd w:val="clear" w:color="auto" w:fill="F2F2F2" w:themeFill="background1" w:themeFillShade="F2"/>
              <w:spacing w:after="100" w:afterAut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eastAsia="en-AU"/>
              </w:rPr>
            </w:pPr>
            <w:r w:rsidRPr="00194A92">
              <w:rPr>
                <w:rFonts w:asciiTheme="majorHAnsi" w:hAnsiTheme="majorHAnsi" w:cstheme="majorHAnsi"/>
                <w:color w:val="000000"/>
                <w:szCs w:val="20"/>
                <w:lang w:eastAsia="en-AU"/>
              </w:rPr>
              <w:t xml:space="preserve">For more information on LOOKOUT Education and Support Centres please visit: </w:t>
            </w:r>
            <w:hyperlink r:id="rId25" w:history="1">
              <w:r w:rsidRPr="00194A92">
                <w:rPr>
                  <w:rStyle w:val="Hyperlink"/>
                  <w:rFonts w:asciiTheme="majorHAnsi" w:hAnsiTheme="majorHAnsi" w:cstheme="majorHAnsi"/>
                </w:rPr>
                <w:t>https://www.education.vic.gov.au/about/programs/Pages/lookout.aspx</w:t>
              </w:r>
            </w:hyperlink>
          </w:p>
          <w:p w14:paraId="2070C777" w14:textId="77777777" w:rsidR="00234479" w:rsidRPr="007D63D7" w:rsidRDefault="00234479" w:rsidP="00AD33CE">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234479" w:rsidRPr="00AB03AC" w14:paraId="326C0649" w14:textId="77777777" w:rsidTr="00AD33CE">
        <w:trPr>
          <w:trHeight w:val="976"/>
        </w:trPr>
        <w:tc>
          <w:tcPr>
            <w:cnfStyle w:val="001000000000" w:firstRow="0" w:lastRow="0" w:firstColumn="1" w:lastColumn="0" w:oddVBand="0" w:evenVBand="0" w:oddHBand="0" w:evenHBand="0" w:firstRowFirstColumn="0" w:firstRowLastColumn="0" w:lastRowFirstColumn="0" w:lastRowLastColumn="0"/>
            <w:tcW w:w="1501" w:type="dxa"/>
          </w:tcPr>
          <w:p w14:paraId="7E6AD384" w14:textId="77777777" w:rsidR="00234479" w:rsidRPr="00AB03AC" w:rsidRDefault="00234479" w:rsidP="00234479">
            <w:pPr>
              <w:spacing w:after="0"/>
              <w:rPr>
                <w:rFonts w:cstheme="minorHAnsi"/>
                <w:b/>
                <w:bCs/>
                <w:szCs w:val="20"/>
              </w:rPr>
            </w:pPr>
            <w:r w:rsidRPr="00AB03AC">
              <w:rPr>
                <w:rFonts w:cstheme="minorHAnsi"/>
                <w:b/>
                <w:bCs/>
                <w:szCs w:val="20"/>
              </w:rPr>
              <w:lastRenderedPageBreak/>
              <w:t>History of child abuse</w:t>
            </w:r>
          </w:p>
        </w:tc>
        <w:tc>
          <w:tcPr>
            <w:tcW w:w="1911" w:type="dxa"/>
          </w:tcPr>
          <w:p w14:paraId="634167F6"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B03AC">
              <w:rPr>
                <w:rFonts w:cstheme="minorHAnsi"/>
                <w:szCs w:val="20"/>
              </w:rPr>
              <w:t>Increased risk of child abuse</w:t>
            </w:r>
          </w:p>
          <w:p w14:paraId="5F3E2FB1"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B03AC">
              <w:rPr>
                <w:rFonts w:cstheme="minorHAnsi"/>
                <w:szCs w:val="20"/>
              </w:rPr>
              <w:t>Difficulty accessing supports, seeking help or disclosing</w:t>
            </w:r>
          </w:p>
          <w:p w14:paraId="6FB885A5"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B03AC">
              <w:rPr>
                <w:rFonts w:cstheme="minorHAnsi"/>
                <w:szCs w:val="20"/>
              </w:rPr>
              <w:t>Decreased ability of family, community or services to monitor or identify child safety issues occurring or escalating</w:t>
            </w:r>
            <w:r>
              <w:rPr>
                <w:rFonts w:cstheme="minorHAnsi"/>
                <w:szCs w:val="20"/>
              </w:rPr>
              <w:t>.</w:t>
            </w:r>
          </w:p>
        </w:tc>
        <w:tc>
          <w:tcPr>
            <w:tcW w:w="5939" w:type="dxa"/>
          </w:tcPr>
          <w:p w14:paraId="14EBFDCF"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B03AC">
              <w:rPr>
                <w:rFonts w:cstheme="minorHAnsi"/>
                <w:szCs w:val="20"/>
              </w:rPr>
              <w:t>Contact safe parent/carer to check current conditions of orders (court and IVO and living arrangements)</w:t>
            </w:r>
          </w:p>
          <w:p w14:paraId="3C74B335"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B03AC">
              <w:rPr>
                <w:rFonts w:cstheme="minorHAnsi"/>
                <w:szCs w:val="20"/>
              </w:rPr>
              <w:t>Review and update existing child safety and/or wellbeing plans</w:t>
            </w:r>
          </w:p>
          <w:p w14:paraId="640BDD41"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B03AC">
              <w:rPr>
                <w:rFonts w:cstheme="minorHAnsi"/>
                <w:szCs w:val="20"/>
              </w:rPr>
              <w:t>Develop child safety and/or wellbeing plans where necessary</w:t>
            </w:r>
          </w:p>
          <w:p w14:paraId="3634011F"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B03AC">
              <w:rPr>
                <w:rFonts w:cstheme="minorHAnsi"/>
                <w:szCs w:val="20"/>
              </w:rPr>
              <w:t>Identified contact to regularly ‘check-in’ with student</w:t>
            </w:r>
          </w:p>
          <w:p w14:paraId="041BDB6E"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B03AC">
              <w:rPr>
                <w:rFonts w:cstheme="minorHAnsi"/>
                <w:szCs w:val="20"/>
              </w:rPr>
              <w:t>Request support from Student Support Services key contact if required</w:t>
            </w:r>
          </w:p>
        </w:tc>
        <w:tc>
          <w:tcPr>
            <w:tcW w:w="4678" w:type="dxa"/>
          </w:tcPr>
          <w:p w14:paraId="3BBDC448"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B03AC">
              <w:rPr>
                <w:rFonts w:cstheme="minorHAnsi"/>
                <w:szCs w:val="20"/>
              </w:rPr>
              <w:t xml:space="preserve">See the </w:t>
            </w:r>
            <w:hyperlink r:id="rId26" w:history="1">
              <w:r w:rsidRPr="00AB03AC">
                <w:rPr>
                  <w:rStyle w:val="Hyperlink"/>
                  <w:rFonts w:cstheme="minorHAnsi"/>
                </w:rPr>
                <w:t>PROTECT website</w:t>
              </w:r>
            </w:hyperlink>
            <w:r w:rsidRPr="00AB03AC">
              <w:rPr>
                <w:rFonts w:cstheme="minorHAnsi"/>
                <w:szCs w:val="20"/>
              </w:rPr>
              <w:t xml:space="preserve"> for information and guidance on identifying and responding to child abuse</w:t>
            </w:r>
            <w:r>
              <w:rPr>
                <w:rFonts w:cstheme="minorHAnsi"/>
                <w:szCs w:val="20"/>
              </w:rPr>
              <w:t>.</w:t>
            </w:r>
          </w:p>
          <w:p w14:paraId="7A1FD645" w14:textId="77777777" w:rsidR="00234479" w:rsidRPr="00AB03AC" w:rsidRDefault="00234479" w:rsidP="00234479">
            <w:pPr>
              <w:autoSpaceDE w:val="0"/>
              <w:autoSpaceDN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AB03AC">
              <w:rPr>
                <w:rFonts w:cstheme="minorHAnsi"/>
                <w:szCs w:val="20"/>
              </w:rPr>
              <w:t xml:space="preserve">The </w:t>
            </w:r>
            <w:hyperlink r:id="rId27" w:history="1">
              <w:r w:rsidRPr="00AB03AC">
                <w:rPr>
                  <w:rStyle w:val="Hyperlink"/>
                  <w:rFonts w:cstheme="minorHAnsi"/>
                </w:rPr>
                <w:t>Four Critical Actions for Schools</w:t>
              </w:r>
            </w:hyperlink>
            <w:r w:rsidRPr="00AB03AC">
              <w:rPr>
                <w:rFonts w:cstheme="minorHAnsi"/>
                <w:szCs w:val="20"/>
              </w:rPr>
              <w:t xml:space="preserve"> is a quick-reference guide for schools on how to report and respond to disclosures, suspicions or allegations of child abuse</w:t>
            </w:r>
            <w:r>
              <w:rPr>
                <w:rFonts w:cstheme="minorHAnsi"/>
                <w:szCs w:val="20"/>
              </w:rPr>
              <w:t>.</w:t>
            </w:r>
          </w:p>
        </w:tc>
      </w:tr>
      <w:tr w:rsidR="00234479" w:rsidRPr="00AB03AC" w14:paraId="22C0FD82" w14:textId="77777777" w:rsidTr="00AD33CE">
        <w:trPr>
          <w:trHeight w:val="976"/>
        </w:trPr>
        <w:tc>
          <w:tcPr>
            <w:cnfStyle w:val="001000000000" w:firstRow="0" w:lastRow="0" w:firstColumn="1" w:lastColumn="0" w:oddVBand="0" w:evenVBand="0" w:oddHBand="0" w:evenHBand="0" w:firstRowFirstColumn="0" w:firstRowLastColumn="0" w:lastRowFirstColumn="0" w:lastRowLastColumn="0"/>
            <w:tcW w:w="1501" w:type="dxa"/>
          </w:tcPr>
          <w:p w14:paraId="149705F3" w14:textId="77777777" w:rsidR="00234479" w:rsidRPr="00AB03AC" w:rsidRDefault="00234479" w:rsidP="00234479">
            <w:pPr>
              <w:spacing w:after="0"/>
              <w:rPr>
                <w:rFonts w:cstheme="minorHAnsi"/>
                <w:b/>
                <w:bCs/>
                <w:szCs w:val="20"/>
              </w:rPr>
            </w:pPr>
            <w:r w:rsidRPr="00AB03AC">
              <w:rPr>
                <w:rFonts w:cstheme="minorHAnsi"/>
                <w:b/>
                <w:bCs/>
                <w:szCs w:val="20"/>
              </w:rPr>
              <w:t xml:space="preserve">Disability and complex health and/or </w:t>
            </w:r>
            <w:r w:rsidRPr="00AB03AC">
              <w:rPr>
                <w:rFonts w:cstheme="minorHAnsi"/>
                <w:b/>
                <w:bCs/>
                <w:szCs w:val="20"/>
              </w:rPr>
              <w:lastRenderedPageBreak/>
              <w:t>attendant care needs</w:t>
            </w:r>
          </w:p>
        </w:tc>
        <w:tc>
          <w:tcPr>
            <w:tcW w:w="1911" w:type="dxa"/>
          </w:tcPr>
          <w:p w14:paraId="00CBE850"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B03AC">
              <w:rPr>
                <w:rFonts w:cstheme="minorHAnsi"/>
                <w:szCs w:val="20"/>
              </w:rPr>
              <w:lastRenderedPageBreak/>
              <w:t>Increased risk of child abuse and/or family violence</w:t>
            </w:r>
          </w:p>
          <w:p w14:paraId="299BFEE9"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B03AC">
              <w:rPr>
                <w:rFonts w:cstheme="minorHAnsi"/>
                <w:szCs w:val="20"/>
              </w:rPr>
              <w:lastRenderedPageBreak/>
              <w:t>Difficulty accessing supports</w:t>
            </w:r>
          </w:p>
          <w:p w14:paraId="608EECD0"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B03AC">
              <w:rPr>
                <w:rFonts w:cstheme="minorHAnsi"/>
                <w:szCs w:val="20"/>
              </w:rPr>
              <w:t>For students with high needs, additional burden for personal care/supervision on families</w:t>
            </w:r>
            <w:r>
              <w:rPr>
                <w:rFonts w:cstheme="minorHAnsi"/>
                <w:szCs w:val="20"/>
              </w:rPr>
              <w:t>.</w:t>
            </w:r>
          </w:p>
          <w:p w14:paraId="661FC76E"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5939" w:type="dxa"/>
          </w:tcPr>
          <w:p w14:paraId="6C32C3A4"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AB03AC">
              <w:rPr>
                <w:rFonts w:cstheme="minorHAnsi"/>
                <w:b/>
                <w:bCs/>
                <w:szCs w:val="20"/>
              </w:rPr>
              <w:lastRenderedPageBreak/>
              <w:t>The Disability Standards for Education (2005) require that reasonable adjustments are put in place to ensure students with disability have access to an educational program on the same basis as all other students</w:t>
            </w:r>
          </w:p>
          <w:p w14:paraId="72884E01"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B03AC">
              <w:rPr>
                <w:rFonts w:cstheme="minorHAnsi"/>
                <w:szCs w:val="20"/>
              </w:rPr>
              <w:t>School retains responsibility for education program</w:t>
            </w:r>
          </w:p>
          <w:p w14:paraId="72257E10"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B03AC">
              <w:rPr>
                <w:rFonts w:cstheme="minorHAnsi"/>
                <w:szCs w:val="20"/>
              </w:rPr>
              <w:lastRenderedPageBreak/>
              <w:t>Parents retain responsibility for supervision and care of their child while the education program is being delivered in the home</w:t>
            </w:r>
          </w:p>
          <w:p w14:paraId="236215D7"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B03AC">
              <w:rPr>
                <w:rFonts w:cstheme="minorHAnsi"/>
                <w:szCs w:val="20"/>
              </w:rPr>
              <w:t xml:space="preserve">Schools and parents should work together via the Student Support Group to confirm supervisory arrangements, any necessary health or attendant care arrangements, and consider the education and support needs of the student. </w:t>
            </w:r>
            <w:r w:rsidRPr="00666265">
              <w:rPr>
                <w:rFonts w:cstheme="minorHAnsi"/>
                <w:szCs w:val="20"/>
              </w:rPr>
              <w:t xml:space="preserve">The Student Support Group meeting should be conducted remotely via conference call, adhering to </w:t>
            </w:r>
            <w:r>
              <w:rPr>
                <w:rFonts w:cstheme="minorHAnsi"/>
                <w:szCs w:val="20"/>
              </w:rPr>
              <w:t xml:space="preserve">social distancing </w:t>
            </w:r>
            <w:r w:rsidRPr="00666265">
              <w:rPr>
                <w:rFonts w:cstheme="minorHAnsi"/>
                <w:szCs w:val="20"/>
              </w:rPr>
              <w:t xml:space="preserve">rules </w:t>
            </w:r>
          </w:p>
          <w:p w14:paraId="04EC8D7C"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B03AC">
              <w:rPr>
                <w:rFonts w:cstheme="minorHAnsi"/>
                <w:szCs w:val="20"/>
              </w:rPr>
              <w:t>Update the student’s Individual Education Plan</w:t>
            </w:r>
            <w:r w:rsidRPr="00AB03AC" w:rsidDel="00DF2A35">
              <w:rPr>
                <w:rFonts w:cstheme="minorHAnsi"/>
                <w:szCs w:val="20"/>
              </w:rPr>
              <w:t xml:space="preserve"> </w:t>
            </w:r>
            <w:r w:rsidRPr="00AB03AC">
              <w:rPr>
                <w:rFonts w:cstheme="minorHAnsi"/>
                <w:szCs w:val="20"/>
              </w:rPr>
              <w:t>to reflect the changed context of their learning</w:t>
            </w:r>
          </w:p>
          <w:p w14:paraId="01FC8041" w14:textId="77777777" w:rsidR="00234479" w:rsidRPr="00AB03AC" w:rsidRDefault="00234479" w:rsidP="00234479">
            <w:pPr>
              <w:spacing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AB03AC">
              <w:rPr>
                <w:rFonts w:cstheme="minorHAnsi"/>
                <w:szCs w:val="20"/>
              </w:rPr>
              <w:t>Consider:</w:t>
            </w:r>
          </w:p>
          <w:p w14:paraId="4ED0E58D" w14:textId="77777777" w:rsidR="00234479" w:rsidRPr="00AB03AC" w:rsidRDefault="00234479" w:rsidP="00234479">
            <w:pPr>
              <w:pStyle w:val="ListParagraph"/>
              <w:numPr>
                <w:ilvl w:val="0"/>
                <w:numId w:val="3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03AC">
              <w:rPr>
                <w:rFonts w:cstheme="minorHAnsi"/>
                <w:sz w:val="20"/>
                <w:szCs w:val="20"/>
              </w:rPr>
              <w:t>using available technology (i.e. phone</w:t>
            </w:r>
            <w:r>
              <w:rPr>
                <w:rFonts w:cstheme="minorHAnsi"/>
                <w:sz w:val="20"/>
                <w:szCs w:val="20"/>
              </w:rPr>
              <w:t>,</w:t>
            </w:r>
            <w:r w:rsidRPr="00AB03AC">
              <w:rPr>
                <w:rFonts w:cstheme="minorHAnsi"/>
                <w:sz w:val="20"/>
                <w:szCs w:val="20"/>
              </w:rPr>
              <w:t xml:space="preserve"> Skype</w:t>
            </w:r>
            <w:r>
              <w:rPr>
                <w:rFonts w:cstheme="minorHAnsi"/>
                <w:sz w:val="20"/>
                <w:szCs w:val="20"/>
              </w:rPr>
              <w:t>,</w:t>
            </w:r>
            <w:r w:rsidRPr="00AB03AC">
              <w:rPr>
                <w:rFonts w:cstheme="minorHAnsi"/>
                <w:sz w:val="20"/>
                <w:szCs w:val="20"/>
              </w:rPr>
              <w:t xml:space="preserve"> FaceTime</w:t>
            </w:r>
            <w:r>
              <w:rPr>
                <w:rFonts w:cstheme="minorHAnsi"/>
                <w:sz w:val="20"/>
                <w:szCs w:val="20"/>
              </w:rPr>
              <w:t>,</w:t>
            </w:r>
            <w:r w:rsidRPr="00AB03AC">
              <w:rPr>
                <w:rFonts w:cstheme="minorHAnsi"/>
                <w:sz w:val="20"/>
                <w:szCs w:val="20"/>
              </w:rPr>
              <w:t xml:space="preserve"> email</w:t>
            </w:r>
            <w:r>
              <w:rPr>
                <w:rFonts w:cstheme="minorHAnsi"/>
                <w:sz w:val="20"/>
                <w:szCs w:val="20"/>
              </w:rPr>
              <w:t>,</w:t>
            </w:r>
            <w:r w:rsidRPr="00AB03AC">
              <w:rPr>
                <w:rFonts w:cstheme="minorHAnsi"/>
                <w:sz w:val="20"/>
                <w:szCs w:val="20"/>
              </w:rPr>
              <w:t xml:space="preserve"> etc.) to engage directly with the student and parents/carers/guardians</w:t>
            </w:r>
          </w:p>
          <w:p w14:paraId="3F0324F2" w14:textId="77777777" w:rsidR="00234479" w:rsidRPr="00AB03AC" w:rsidRDefault="00234479" w:rsidP="00234479">
            <w:pPr>
              <w:pStyle w:val="ListParagraph"/>
              <w:numPr>
                <w:ilvl w:val="0"/>
                <w:numId w:val="32"/>
              </w:numPr>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B03AC">
              <w:rPr>
                <w:rFonts w:cstheme="minorHAnsi"/>
                <w:sz w:val="20"/>
                <w:szCs w:val="20"/>
              </w:rPr>
              <w:t xml:space="preserve">requesting additional assistance (through </w:t>
            </w:r>
            <w:r>
              <w:rPr>
                <w:rFonts w:cstheme="minorHAnsi"/>
                <w:sz w:val="20"/>
                <w:szCs w:val="20"/>
              </w:rPr>
              <w:t>the Department</w:t>
            </w:r>
            <w:r w:rsidRPr="00AB03AC">
              <w:rPr>
                <w:rFonts w:cstheme="minorHAnsi"/>
                <w:sz w:val="20"/>
                <w:szCs w:val="20"/>
              </w:rPr>
              <w:t xml:space="preserve"> or community supports) in response to any change in circumstances or needs of students</w:t>
            </w:r>
          </w:p>
          <w:p w14:paraId="76AD36C5" w14:textId="77777777" w:rsidR="00234479" w:rsidRPr="00AB03AC" w:rsidRDefault="00234479" w:rsidP="00234479">
            <w:pPr>
              <w:pStyle w:val="ListParagraph"/>
              <w:numPr>
                <w:ilvl w:val="0"/>
                <w:numId w:val="32"/>
              </w:numPr>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AB03AC">
              <w:rPr>
                <w:rFonts w:cstheme="minorHAnsi"/>
                <w:sz w:val="20"/>
                <w:szCs w:val="20"/>
              </w:rPr>
              <w:t>identifying</w:t>
            </w:r>
            <w:proofErr w:type="gramEnd"/>
            <w:r w:rsidRPr="00AB03AC">
              <w:rPr>
                <w:rFonts w:cstheme="minorHAnsi"/>
                <w:sz w:val="20"/>
                <w:szCs w:val="20"/>
              </w:rPr>
              <w:t xml:space="preserve"> a key contact for the parents of the student and any personnel involved in the student’s educational program</w:t>
            </w:r>
            <w:r>
              <w:rPr>
                <w:rFonts w:cstheme="minorHAnsi"/>
                <w:sz w:val="20"/>
                <w:szCs w:val="20"/>
              </w:rPr>
              <w:t>.</w:t>
            </w:r>
          </w:p>
          <w:p w14:paraId="6E1B221E" w14:textId="77777777" w:rsidR="00234479"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lang w:val="en-US"/>
              </w:rPr>
            </w:pPr>
            <w:r w:rsidRPr="00AB03AC">
              <w:rPr>
                <w:rFonts w:cstheme="minorHAnsi"/>
                <w:szCs w:val="20"/>
                <w:lang w:val="en-US"/>
              </w:rPr>
              <w:t>If there are specific health or safety concerns relating to the student’s health condition in the remote learning setting, principals should request that parent/guardian/</w:t>
            </w:r>
            <w:proofErr w:type="spellStart"/>
            <w:r w:rsidRPr="00AB03AC">
              <w:rPr>
                <w:rFonts w:cstheme="minorHAnsi"/>
                <w:szCs w:val="20"/>
                <w:lang w:val="en-US"/>
              </w:rPr>
              <w:t>carer</w:t>
            </w:r>
            <w:proofErr w:type="spellEnd"/>
            <w:r w:rsidRPr="00AB03AC">
              <w:rPr>
                <w:rFonts w:cstheme="minorHAnsi"/>
                <w:szCs w:val="20"/>
                <w:lang w:val="en-US"/>
              </w:rPr>
              <w:t>(s) obtain information from the student’s medical professional</w:t>
            </w:r>
          </w:p>
          <w:p w14:paraId="21F8D129"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4678" w:type="dxa"/>
          </w:tcPr>
          <w:p w14:paraId="617CD9E6" w14:textId="77777777" w:rsidR="00234479" w:rsidRPr="00AB03AC" w:rsidRDefault="00234479" w:rsidP="0023447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B03AC">
              <w:rPr>
                <w:rFonts w:cstheme="minorHAnsi"/>
                <w:szCs w:val="20"/>
              </w:rPr>
              <w:lastRenderedPageBreak/>
              <w:t>For student-specific queries about PSD processes and student support, contact the Regional Disabilities Coordinator in your region.</w:t>
            </w:r>
          </w:p>
          <w:p w14:paraId="0DC03BC0" w14:textId="77777777" w:rsidR="00234479" w:rsidRPr="00AB03AC" w:rsidRDefault="00234479" w:rsidP="00234479">
            <w:pPr>
              <w:pStyle w:val="BodyText"/>
              <w:ind w:right="45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B0C1D"/>
                <w:sz w:val="20"/>
                <w:szCs w:val="20"/>
                <w:lang w:val="en-US"/>
              </w:rPr>
            </w:pPr>
            <w:r w:rsidRPr="00AB03AC">
              <w:rPr>
                <w:rFonts w:asciiTheme="minorHAnsi" w:hAnsiTheme="minorHAnsi" w:cstheme="minorHAnsi"/>
                <w:sz w:val="20"/>
                <w:szCs w:val="20"/>
              </w:rPr>
              <w:lastRenderedPageBreak/>
              <w:t xml:space="preserve">For regional office phone numbers, see: </w:t>
            </w:r>
            <w:hyperlink r:id="rId28" w:history="1">
              <w:r w:rsidRPr="00AB03AC">
                <w:rPr>
                  <w:rStyle w:val="Hyperlink"/>
                  <w:rFonts w:asciiTheme="minorHAnsi" w:hAnsiTheme="minorHAnsi" w:cstheme="minorHAnsi"/>
                </w:rPr>
                <w:t>www.education.vic.gov.au/about/contact/Pages/regions.aspx</w:t>
              </w:r>
            </w:hyperlink>
          </w:p>
        </w:tc>
      </w:tr>
    </w:tbl>
    <w:p w14:paraId="34D55D74" w14:textId="13279406" w:rsidR="00AD33CE" w:rsidRDefault="00AD33CE">
      <w:pPr>
        <w:spacing w:after="0"/>
        <w:rPr>
          <w:lang w:val="en-AU"/>
        </w:rPr>
      </w:pPr>
    </w:p>
    <w:sectPr w:rsidR="00AD33CE" w:rsidSect="00234479">
      <w:headerReference w:type="default" r:id="rId29"/>
      <w:footerReference w:type="even" r:id="rId30"/>
      <w:footerReference w:type="default" r:id="rId31"/>
      <w:pgSz w:w="16840" w:h="11900" w:orient="landscape"/>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72F28" w14:textId="77777777" w:rsidR="00607387" w:rsidRDefault="00607387" w:rsidP="003967DD">
      <w:pPr>
        <w:spacing w:after="0"/>
      </w:pPr>
      <w:r>
        <w:separator/>
      </w:r>
    </w:p>
  </w:endnote>
  <w:endnote w:type="continuationSeparator" w:id="0">
    <w:p w14:paraId="4B170AC8" w14:textId="77777777" w:rsidR="00607387" w:rsidRDefault="00607387"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B2864" w14:textId="77777777" w:rsidR="00234479" w:rsidRDefault="00234479" w:rsidP="0023447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CE967FC" w14:textId="77777777" w:rsidR="00234479" w:rsidRDefault="00234479"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26B50" w14:textId="77777777" w:rsidR="00234479" w:rsidRDefault="00234479"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6CB5" w14:textId="77777777" w:rsidR="00234479" w:rsidRDefault="00234479" w:rsidP="0023447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234479" w:rsidRDefault="00234479" w:rsidP="00A31926">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0F14" w14:textId="372A30CD" w:rsidR="00234479" w:rsidRDefault="00234479" w:rsidP="0023447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9A027D">
      <w:rPr>
        <w:rStyle w:val="PageNumber"/>
        <w:noProof/>
      </w:rPr>
      <w:t>11</w:t>
    </w:r>
    <w:r>
      <w:rPr>
        <w:rStyle w:val="PageNumber"/>
      </w:rPr>
      <w:fldChar w:fldCharType="end"/>
    </w:r>
  </w:p>
  <w:p w14:paraId="0CD3DEB7" w14:textId="77777777" w:rsidR="00234479" w:rsidRDefault="00234479"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56769" w14:textId="77777777" w:rsidR="00607387" w:rsidRDefault="00607387" w:rsidP="003967DD">
      <w:pPr>
        <w:spacing w:after="0"/>
      </w:pPr>
      <w:r>
        <w:separator/>
      </w:r>
    </w:p>
  </w:footnote>
  <w:footnote w:type="continuationSeparator" w:id="0">
    <w:p w14:paraId="5950B779" w14:textId="77777777" w:rsidR="00607387" w:rsidRDefault="00607387"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D3B7C" w14:textId="77777777" w:rsidR="00234479" w:rsidRDefault="00234479">
    <w:pPr>
      <w:pStyle w:val="Header"/>
    </w:pPr>
    <w:r>
      <w:rPr>
        <w:noProof/>
        <w:lang w:val="en-AU" w:eastAsia="en-AU"/>
      </w:rPr>
      <w:drawing>
        <wp:anchor distT="0" distB="0" distL="114300" distR="114300" simplePos="0" relativeHeight="251659264" behindDoc="1" locked="0" layoutInCell="1" allowOverlap="1" wp14:anchorId="2CD4D95F" wp14:editId="7CA3C97B">
          <wp:simplePos x="0" y="0"/>
          <wp:positionH relativeFrom="page">
            <wp:posOffset>31750</wp:posOffset>
          </wp:positionH>
          <wp:positionV relativeFrom="page">
            <wp:align>bottom</wp:align>
          </wp:positionV>
          <wp:extent cx="13747750" cy="7613650"/>
          <wp:effectExtent l="0" t="0" r="6350" b="6350"/>
          <wp:wrapNone/>
          <wp:docPr id="2" name="Picture 2" descr="Blue and teal coloured triangles with the logo in the top left corner" title="Cover page with corporate coloured design elements and the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T Corporate covers_landscape_2.jpg"/>
                  <pic:cNvPicPr/>
                </pic:nvPicPr>
                <pic:blipFill>
                  <a:blip r:embed="rId1">
                    <a:extLst>
                      <a:ext uri="{28A0092B-C50C-407E-A947-70E740481C1C}">
                        <a14:useLocalDpi xmlns:a14="http://schemas.microsoft.com/office/drawing/2010/main" val="0"/>
                      </a:ext>
                    </a:extLst>
                  </a:blip>
                  <a:stretch>
                    <a:fillRect/>
                  </a:stretch>
                </pic:blipFill>
                <pic:spPr>
                  <a:xfrm>
                    <a:off x="0" y="0"/>
                    <a:ext cx="13747750" cy="76136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1E50" w14:textId="2630820E" w:rsidR="00234479" w:rsidRDefault="00234479">
    <w:pPr>
      <w:pStyle w:val="Header"/>
    </w:pPr>
    <w:r>
      <w:rPr>
        <w:noProof/>
        <w:lang w:val="en-AU" w:eastAsia="en-AU"/>
      </w:rPr>
      <w:drawing>
        <wp:anchor distT="0" distB="0" distL="114300" distR="114300" simplePos="0" relativeHeight="251656192" behindDoc="1" locked="0" layoutInCell="1" allowOverlap="1" wp14:anchorId="2DFA0750" wp14:editId="5832C36A">
          <wp:simplePos x="0" y="0"/>
          <wp:positionH relativeFrom="page">
            <wp:align>left</wp:align>
          </wp:positionH>
          <wp:positionV relativeFrom="page">
            <wp:align>top</wp:align>
          </wp:positionV>
          <wp:extent cx="7556400" cy="10692000"/>
          <wp:effectExtent l="0" t="0" r="635" b="1905"/>
          <wp:wrapNone/>
          <wp:docPr id="3" name="Picture 3" descr="Department of Education and Training logo" title="D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T Factsheet_narrow_1.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387F8C"/>
    <w:multiLevelType w:val="hybridMultilevel"/>
    <w:tmpl w:val="00E479B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60A6A21"/>
    <w:multiLevelType w:val="hybridMultilevel"/>
    <w:tmpl w:val="75B64EE0"/>
    <w:lvl w:ilvl="0" w:tplc="F8380D0A">
      <w:start w:val="1"/>
      <w:numFmt w:val="upperLetter"/>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732A49"/>
    <w:multiLevelType w:val="hybridMultilevel"/>
    <w:tmpl w:val="B67A0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C77333"/>
    <w:multiLevelType w:val="hybridMultilevel"/>
    <w:tmpl w:val="60F29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DD527D"/>
    <w:multiLevelType w:val="hybridMultilevel"/>
    <w:tmpl w:val="78C2162A"/>
    <w:lvl w:ilvl="0" w:tplc="5F7A643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1A2A6B6A"/>
    <w:multiLevelType w:val="hybridMultilevel"/>
    <w:tmpl w:val="27682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C637BD"/>
    <w:multiLevelType w:val="hybridMultilevel"/>
    <w:tmpl w:val="FD961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FB799C"/>
    <w:multiLevelType w:val="hybridMultilevel"/>
    <w:tmpl w:val="7AC2C6E8"/>
    <w:lvl w:ilvl="0" w:tplc="3DA66DCA">
      <w:numFmt w:val="bullet"/>
      <w:lvlText w:val="-"/>
      <w:lvlJc w:val="left"/>
      <w:pPr>
        <w:ind w:left="720" w:hanging="360"/>
      </w:pPr>
      <w:rPr>
        <w:rFonts w:ascii="Calibri" w:eastAsiaTheme="minorHAnsi" w:hAnsi="Calibri" w:cs="Calibri"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AB2485"/>
    <w:multiLevelType w:val="hybridMultilevel"/>
    <w:tmpl w:val="9AAEA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E8348F"/>
    <w:multiLevelType w:val="hybridMultilevel"/>
    <w:tmpl w:val="FB3E3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F307E8"/>
    <w:multiLevelType w:val="hybridMultilevel"/>
    <w:tmpl w:val="154EA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67437B"/>
    <w:multiLevelType w:val="multilevel"/>
    <w:tmpl w:val="1818901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9F2DCB"/>
    <w:multiLevelType w:val="hybridMultilevel"/>
    <w:tmpl w:val="479A6A1E"/>
    <w:lvl w:ilvl="0" w:tplc="7068A8A4">
      <w:start w:val="1"/>
      <w:numFmt w:val="bullet"/>
      <w:lvlText w:val=""/>
      <w:lvlJc w:val="left"/>
      <w:pPr>
        <w:ind w:left="360" w:hanging="360"/>
      </w:pPr>
      <w:rPr>
        <w:rFonts w:ascii="Symbol" w:hAnsi="Symbol" w:hint="default"/>
        <w:color w:val="00000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3C140DCB"/>
    <w:multiLevelType w:val="hybridMultilevel"/>
    <w:tmpl w:val="CED20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9D37C1"/>
    <w:multiLevelType w:val="hybridMultilevel"/>
    <w:tmpl w:val="F118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4E96E5B"/>
    <w:multiLevelType w:val="hybridMultilevel"/>
    <w:tmpl w:val="59F0B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D090A68"/>
    <w:multiLevelType w:val="hybridMultilevel"/>
    <w:tmpl w:val="B3F8D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417670"/>
    <w:multiLevelType w:val="multilevel"/>
    <w:tmpl w:val="CB18F80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5CB1BFA"/>
    <w:multiLevelType w:val="hybridMultilevel"/>
    <w:tmpl w:val="C4A8FB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D4866B4"/>
    <w:multiLevelType w:val="hybridMultilevel"/>
    <w:tmpl w:val="B184B2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E9264B2"/>
    <w:multiLevelType w:val="hybridMultilevel"/>
    <w:tmpl w:val="91026B66"/>
    <w:lvl w:ilvl="0" w:tplc="7260472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AB2059"/>
    <w:multiLevelType w:val="hybridMultilevel"/>
    <w:tmpl w:val="4D289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4B36AF8"/>
    <w:multiLevelType w:val="hybridMultilevel"/>
    <w:tmpl w:val="FB02FF3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BB4E96"/>
    <w:multiLevelType w:val="hybridMultilevel"/>
    <w:tmpl w:val="FCA01E3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7FD7B1A"/>
    <w:multiLevelType w:val="hybridMultilevel"/>
    <w:tmpl w:val="4B9E5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25"/>
  </w:num>
  <w:num w:numId="13">
    <w:abstractNumId w:val="36"/>
  </w:num>
  <w:num w:numId="14">
    <w:abstractNumId w:val="38"/>
  </w:num>
  <w:num w:numId="15">
    <w:abstractNumId w:val="21"/>
  </w:num>
  <w:num w:numId="16">
    <w:abstractNumId w:val="30"/>
  </w:num>
  <w:num w:numId="17">
    <w:abstractNumId w:val="23"/>
  </w:num>
  <w:num w:numId="18">
    <w:abstractNumId w:val="19"/>
  </w:num>
  <w:num w:numId="19">
    <w:abstractNumId w:val="40"/>
  </w:num>
  <w:num w:numId="20">
    <w:abstractNumId w:val="20"/>
  </w:num>
  <w:num w:numId="21">
    <w:abstractNumId w:val="22"/>
  </w:num>
  <w:num w:numId="22">
    <w:abstractNumId w:val="17"/>
  </w:num>
  <w:num w:numId="23">
    <w:abstractNumId w:val="13"/>
  </w:num>
  <w:num w:numId="24">
    <w:abstractNumId w:val="27"/>
  </w:num>
  <w:num w:numId="25">
    <w:abstractNumId w:val="38"/>
  </w:num>
  <w:num w:numId="26">
    <w:abstractNumId w:val="38"/>
  </w:num>
  <w:num w:numId="27">
    <w:abstractNumId w:val="38"/>
  </w:num>
  <w:num w:numId="28">
    <w:abstractNumId w:val="15"/>
  </w:num>
  <w:num w:numId="29">
    <w:abstractNumId w:val="14"/>
  </w:num>
  <w:num w:numId="30">
    <w:abstractNumId w:val="12"/>
  </w:num>
  <w:num w:numId="31">
    <w:abstractNumId w:val="39"/>
  </w:num>
  <w:num w:numId="32">
    <w:abstractNumId w:val="28"/>
  </w:num>
  <w:num w:numId="33">
    <w:abstractNumId w:val="31"/>
  </w:num>
  <w:num w:numId="34">
    <w:abstractNumId w:val="35"/>
  </w:num>
  <w:num w:numId="35">
    <w:abstractNumId w:val="16"/>
  </w:num>
  <w:num w:numId="36">
    <w:abstractNumId w:val="37"/>
  </w:num>
  <w:num w:numId="37">
    <w:abstractNumId w:val="32"/>
  </w:num>
  <w:num w:numId="38">
    <w:abstractNumId w:val="26"/>
  </w:num>
  <w:num w:numId="39">
    <w:abstractNumId w:val="33"/>
  </w:num>
  <w:num w:numId="40">
    <w:abstractNumId w:val="34"/>
  </w:num>
  <w:num w:numId="41">
    <w:abstractNumId w:val="24"/>
  </w:num>
  <w:num w:numId="42">
    <w:abstractNumId w:val="29"/>
  </w:num>
  <w:num w:numId="43">
    <w:abstractNumId w:val="11"/>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13339"/>
    <w:rsid w:val="000145C4"/>
    <w:rsid w:val="00042BD9"/>
    <w:rsid w:val="000534E4"/>
    <w:rsid w:val="000675BF"/>
    <w:rsid w:val="00071BCF"/>
    <w:rsid w:val="00074F98"/>
    <w:rsid w:val="000911B5"/>
    <w:rsid w:val="000A4383"/>
    <w:rsid w:val="000A47D4"/>
    <w:rsid w:val="000A4FC7"/>
    <w:rsid w:val="000B4604"/>
    <w:rsid w:val="000C4D33"/>
    <w:rsid w:val="000E6736"/>
    <w:rsid w:val="001105E6"/>
    <w:rsid w:val="00122369"/>
    <w:rsid w:val="00123121"/>
    <w:rsid w:val="001527E0"/>
    <w:rsid w:val="001B662A"/>
    <w:rsid w:val="001F3416"/>
    <w:rsid w:val="001F7FD0"/>
    <w:rsid w:val="00205779"/>
    <w:rsid w:val="00212C78"/>
    <w:rsid w:val="00217F39"/>
    <w:rsid w:val="0022129C"/>
    <w:rsid w:val="00234479"/>
    <w:rsid w:val="00240C77"/>
    <w:rsid w:val="002A4A96"/>
    <w:rsid w:val="002B07BA"/>
    <w:rsid w:val="002D2A52"/>
    <w:rsid w:val="002E3BED"/>
    <w:rsid w:val="002F711B"/>
    <w:rsid w:val="00312720"/>
    <w:rsid w:val="003967DD"/>
    <w:rsid w:val="003B2CD6"/>
    <w:rsid w:val="003C0943"/>
    <w:rsid w:val="003C31B5"/>
    <w:rsid w:val="00405B10"/>
    <w:rsid w:val="0042051B"/>
    <w:rsid w:val="00497FFE"/>
    <w:rsid w:val="004A640D"/>
    <w:rsid w:val="004B2ED6"/>
    <w:rsid w:val="004E4EAC"/>
    <w:rsid w:val="004F49E2"/>
    <w:rsid w:val="0051314D"/>
    <w:rsid w:val="00515FFB"/>
    <w:rsid w:val="00543A78"/>
    <w:rsid w:val="00577C36"/>
    <w:rsid w:val="00580E76"/>
    <w:rsid w:val="00584366"/>
    <w:rsid w:val="005B5A49"/>
    <w:rsid w:val="005C108D"/>
    <w:rsid w:val="005D0FF4"/>
    <w:rsid w:val="005D2D54"/>
    <w:rsid w:val="00607387"/>
    <w:rsid w:val="0061477D"/>
    <w:rsid w:val="00624A55"/>
    <w:rsid w:val="00653285"/>
    <w:rsid w:val="0065495E"/>
    <w:rsid w:val="006934E5"/>
    <w:rsid w:val="006A25AC"/>
    <w:rsid w:val="006A3A16"/>
    <w:rsid w:val="006B0F01"/>
    <w:rsid w:val="006E2E76"/>
    <w:rsid w:val="006E51E2"/>
    <w:rsid w:val="006F2DD8"/>
    <w:rsid w:val="006F3FAC"/>
    <w:rsid w:val="00701370"/>
    <w:rsid w:val="0071231C"/>
    <w:rsid w:val="00743D02"/>
    <w:rsid w:val="00761B3F"/>
    <w:rsid w:val="007A6334"/>
    <w:rsid w:val="007B556E"/>
    <w:rsid w:val="007C0AA8"/>
    <w:rsid w:val="007C744A"/>
    <w:rsid w:val="007D3E38"/>
    <w:rsid w:val="007D5A6C"/>
    <w:rsid w:val="00810C5B"/>
    <w:rsid w:val="00873927"/>
    <w:rsid w:val="008746F7"/>
    <w:rsid w:val="00877059"/>
    <w:rsid w:val="00877D85"/>
    <w:rsid w:val="00890967"/>
    <w:rsid w:val="0089691D"/>
    <w:rsid w:val="008B1737"/>
    <w:rsid w:val="008D6DAC"/>
    <w:rsid w:val="00906107"/>
    <w:rsid w:val="0094032C"/>
    <w:rsid w:val="0094760E"/>
    <w:rsid w:val="00970EA5"/>
    <w:rsid w:val="0098004D"/>
    <w:rsid w:val="00984A4C"/>
    <w:rsid w:val="00985DC7"/>
    <w:rsid w:val="00993A76"/>
    <w:rsid w:val="009A027D"/>
    <w:rsid w:val="009A2F46"/>
    <w:rsid w:val="009A46C1"/>
    <w:rsid w:val="009B4FB6"/>
    <w:rsid w:val="009D1954"/>
    <w:rsid w:val="00A034F3"/>
    <w:rsid w:val="00A171C3"/>
    <w:rsid w:val="00A31926"/>
    <w:rsid w:val="00A42A8F"/>
    <w:rsid w:val="00A4704B"/>
    <w:rsid w:val="00A638A7"/>
    <w:rsid w:val="00AD002B"/>
    <w:rsid w:val="00AD21DF"/>
    <w:rsid w:val="00AD33CE"/>
    <w:rsid w:val="00AD439A"/>
    <w:rsid w:val="00AE16B4"/>
    <w:rsid w:val="00AE7DDE"/>
    <w:rsid w:val="00AF2E0F"/>
    <w:rsid w:val="00B009BE"/>
    <w:rsid w:val="00B17D4A"/>
    <w:rsid w:val="00B40CB7"/>
    <w:rsid w:val="00B42A1B"/>
    <w:rsid w:val="00B57BB2"/>
    <w:rsid w:val="00B76695"/>
    <w:rsid w:val="00B8120E"/>
    <w:rsid w:val="00BC79AB"/>
    <w:rsid w:val="00C22AC2"/>
    <w:rsid w:val="00C269E9"/>
    <w:rsid w:val="00C30FC3"/>
    <w:rsid w:val="00C32A60"/>
    <w:rsid w:val="00C374A2"/>
    <w:rsid w:val="00C5506A"/>
    <w:rsid w:val="00C67DB6"/>
    <w:rsid w:val="00C71490"/>
    <w:rsid w:val="00C93528"/>
    <w:rsid w:val="00C95703"/>
    <w:rsid w:val="00CB1473"/>
    <w:rsid w:val="00CC2F7E"/>
    <w:rsid w:val="00D12D72"/>
    <w:rsid w:val="00D15137"/>
    <w:rsid w:val="00D76E0A"/>
    <w:rsid w:val="00D77725"/>
    <w:rsid w:val="00DA38AA"/>
    <w:rsid w:val="00DC425A"/>
    <w:rsid w:val="00DD40E7"/>
    <w:rsid w:val="00DE5BB4"/>
    <w:rsid w:val="00DE64A7"/>
    <w:rsid w:val="00DF700D"/>
    <w:rsid w:val="00E246D9"/>
    <w:rsid w:val="00E26E3C"/>
    <w:rsid w:val="00E668F2"/>
    <w:rsid w:val="00E839D5"/>
    <w:rsid w:val="00E92373"/>
    <w:rsid w:val="00EA2530"/>
    <w:rsid w:val="00EA764D"/>
    <w:rsid w:val="00EB1C79"/>
    <w:rsid w:val="00EB556F"/>
    <w:rsid w:val="00F1297F"/>
    <w:rsid w:val="00F241A6"/>
    <w:rsid w:val="00F55B06"/>
    <w:rsid w:val="00F613F2"/>
    <w:rsid w:val="00F64DF4"/>
    <w:rsid w:val="00F96035"/>
    <w:rsid w:val="00FA0DC7"/>
    <w:rsid w:val="00FA5CC6"/>
    <w:rsid w:val="00FA5EB3"/>
    <w:rsid w:val="00FD2EB4"/>
    <w:rsid w:val="00FD5E6A"/>
    <w:rsid w:val="00FF5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E"/>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004EA8"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004EA8"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004EA8" w:themeColor="accent1"/>
      <w:sz w:val="44"/>
      <w:szCs w:val="32"/>
    </w:rPr>
  </w:style>
  <w:style w:type="paragraph" w:customStyle="1" w:styleId="Intro">
    <w:name w:val="Intro"/>
    <w:basedOn w:val="Normal"/>
    <w:qFormat/>
    <w:rsid w:val="00624A55"/>
    <w:pPr>
      <w:pBdr>
        <w:top w:val="single" w:sz="4" w:space="1" w:color="004EA8" w:themeColor="accent1"/>
      </w:pBdr>
    </w:pPr>
    <w:rPr>
      <w:color w:val="004EA8"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004EA8"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004EA8" w:themeFill="accent1"/>
      </w:tcPr>
    </w:tblStylePr>
    <w:tblStylePr w:type="firstCol">
      <w:rPr>
        <w:color w:val="004EA8"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22129C"/>
    <w:rPr>
      <w:b/>
      <w:bCs/>
    </w:rPr>
  </w:style>
  <w:style w:type="paragraph" w:styleId="FootnoteText">
    <w:name w:val="footnote text"/>
    <w:basedOn w:val="Normal"/>
    <w:link w:val="FootnoteTextChar"/>
    <w:uiPriority w:val="99"/>
    <w:unhideWhenUsed/>
    <w:rsid w:val="0022129C"/>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22129C"/>
    <w:rPr>
      <w:rFonts w:ascii="Arial" w:eastAsiaTheme="minorEastAsia" w:hAnsi="Arial" w:cs="Arial"/>
      <w:sz w:val="11"/>
      <w:szCs w:val="11"/>
      <w:lang w:val="en-US"/>
    </w:rPr>
  </w:style>
  <w:style w:type="character" w:styleId="Hyperlink">
    <w:name w:val="Hyperlink"/>
    <w:basedOn w:val="DefaultParagraphFont"/>
    <w:uiPriority w:val="99"/>
    <w:unhideWhenUsed/>
    <w:rsid w:val="0022129C"/>
    <w:rPr>
      <w:color w:val="004EA8" w:themeColor="hyperlink"/>
      <w:u w:val="single"/>
    </w:rPr>
  </w:style>
  <w:style w:type="character" w:customStyle="1" w:styleId="apple-converted-space">
    <w:name w:val="apple-converted-space"/>
    <w:basedOn w:val="DefaultParagraphFont"/>
    <w:rsid w:val="0022129C"/>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C67DB6"/>
    <w:pPr>
      <w:spacing w:after="160" w:line="259" w:lineRule="auto"/>
      <w:ind w:left="720"/>
      <w:contextualSpacing/>
    </w:pPr>
    <w:rPr>
      <w:szCs w:val="22"/>
      <w:lang w:val="en-AU"/>
    </w:rPr>
  </w:style>
  <w:style w:type="character" w:styleId="CommentReference">
    <w:name w:val="annotation reference"/>
    <w:basedOn w:val="DefaultParagraphFont"/>
    <w:uiPriority w:val="99"/>
    <w:semiHidden/>
    <w:unhideWhenUsed/>
    <w:rsid w:val="00205779"/>
    <w:rPr>
      <w:sz w:val="16"/>
      <w:szCs w:val="16"/>
    </w:rPr>
  </w:style>
  <w:style w:type="paragraph" w:styleId="CommentText">
    <w:name w:val="annotation text"/>
    <w:basedOn w:val="Normal"/>
    <w:link w:val="CommentTextChar"/>
    <w:uiPriority w:val="99"/>
    <w:semiHidden/>
    <w:unhideWhenUsed/>
    <w:rsid w:val="00205779"/>
    <w:rPr>
      <w:sz w:val="20"/>
      <w:szCs w:val="20"/>
    </w:rPr>
  </w:style>
  <w:style w:type="character" w:customStyle="1" w:styleId="CommentTextChar">
    <w:name w:val="Comment Text Char"/>
    <w:basedOn w:val="DefaultParagraphFont"/>
    <w:link w:val="CommentText"/>
    <w:uiPriority w:val="99"/>
    <w:semiHidden/>
    <w:rsid w:val="00205779"/>
    <w:rPr>
      <w:sz w:val="20"/>
      <w:szCs w:val="20"/>
    </w:rPr>
  </w:style>
  <w:style w:type="paragraph" w:styleId="CommentSubject">
    <w:name w:val="annotation subject"/>
    <w:basedOn w:val="CommentText"/>
    <w:next w:val="CommentText"/>
    <w:link w:val="CommentSubjectChar"/>
    <w:uiPriority w:val="99"/>
    <w:semiHidden/>
    <w:unhideWhenUsed/>
    <w:rsid w:val="00205779"/>
    <w:rPr>
      <w:b/>
      <w:bCs/>
    </w:rPr>
  </w:style>
  <w:style w:type="character" w:customStyle="1" w:styleId="CommentSubjectChar">
    <w:name w:val="Comment Subject Char"/>
    <w:basedOn w:val="CommentTextChar"/>
    <w:link w:val="CommentSubject"/>
    <w:uiPriority w:val="99"/>
    <w:semiHidden/>
    <w:rsid w:val="00205779"/>
    <w:rPr>
      <w:b/>
      <w:bCs/>
      <w:sz w:val="20"/>
      <w:szCs w:val="20"/>
    </w:rPr>
  </w:style>
  <w:style w:type="paragraph" w:styleId="BalloonText">
    <w:name w:val="Balloon Text"/>
    <w:basedOn w:val="Normal"/>
    <w:link w:val="BalloonTextChar"/>
    <w:uiPriority w:val="99"/>
    <w:semiHidden/>
    <w:unhideWhenUsed/>
    <w:rsid w:val="0020577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779"/>
    <w:rPr>
      <w:rFonts w:ascii="Segoe UI" w:hAnsi="Segoe UI" w:cs="Segoe UI"/>
      <w:sz w:val="18"/>
      <w:szCs w:val="18"/>
    </w:rPr>
  </w:style>
  <w:style w:type="paragraph" w:styleId="Revision">
    <w:name w:val="Revision"/>
    <w:hidden/>
    <w:uiPriority w:val="99"/>
    <w:semiHidden/>
    <w:rsid w:val="00577C36"/>
    <w:rPr>
      <w:sz w:val="22"/>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234479"/>
    <w:rPr>
      <w:sz w:val="22"/>
      <w:szCs w:val="22"/>
      <w:lang w:val="en-AU"/>
    </w:rPr>
  </w:style>
  <w:style w:type="paragraph" w:styleId="BodyText">
    <w:name w:val="Body Text"/>
    <w:basedOn w:val="Normal"/>
    <w:link w:val="BodyTextChar"/>
    <w:uiPriority w:val="1"/>
    <w:unhideWhenUsed/>
    <w:rsid w:val="00234479"/>
    <w:pPr>
      <w:autoSpaceDE w:val="0"/>
      <w:autoSpaceDN w:val="0"/>
      <w:spacing w:after="0"/>
    </w:pPr>
    <w:rPr>
      <w:rFonts w:ascii="Arial" w:hAnsi="Arial" w:cs="Arial"/>
      <w:sz w:val="21"/>
      <w:szCs w:val="21"/>
      <w:lang w:val="en-AU"/>
    </w:rPr>
  </w:style>
  <w:style w:type="character" w:customStyle="1" w:styleId="BodyTextChar">
    <w:name w:val="Body Text Char"/>
    <w:basedOn w:val="DefaultParagraphFont"/>
    <w:link w:val="BodyText"/>
    <w:uiPriority w:val="1"/>
    <w:rsid w:val="00234479"/>
    <w:rPr>
      <w:rFonts w:ascii="Arial" w:hAnsi="Arial" w:cs="Arial"/>
      <w:sz w:val="21"/>
      <w:szCs w:val="21"/>
      <w:lang w:val="en-AU"/>
    </w:rPr>
  </w:style>
  <w:style w:type="paragraph" w:customStyle="1" w:styleId="Covertitle">
    <w:name w:val="Cover title"/>
    <w:basedOn w:val="Normal"/>
    <w:qFormat/>
    <w:rsid w:val="00234479"/>
    <w:pPr>
      <w:spacing w:after="180"/>
    </w:pPr>
    <w:rPr>
      <w:b/>
      <w:color w:val="FFFFFF" w:themeColor="background1"/>
      <w:sz w:val="44"/>
      <w:lang w:val="en-AU"/>
    </w:rPr>
  </w:style>
  <w:style w:type="paragraph" w:styleId="NoSpacing">
    <w:name w:val="No Spacing"/>
    <w:uiPriority w:val="1"/>
    <w:qFormat/>
    <w:rsid w:val="00234479"/>
    <w:rPr>
      <w:rFonts w:ascii="Calibri" w:hAnsi="Calibri" w:cs="Calibri"/>
      <w:lang w:val="en-AU"/>
    </w:rPr>
  </w:style>
  <w:style w:type="paragraph" w:customStyle="1" w:styleId="paragraph">
    <w:name w:val="paragraph"/>
    <w:basedOn w:val="Normal"/>
    <w:rsid w:val="00234479"/>
    <w:pPr>
      <w:spacing w:before="100" w:beforeAutospacing="1" w:after="100" w:afterAutospacing="1"/>
    </w:pPr>
    <w:rPr>
      <w:rFonts w:ascii="Calibri" w:hAnsi="Calibri" w:cs="Calibri"/>
      <w:szCs w:val="22"/>
      <w:lang w:val="en-AU" w:eastAsia="en-AU"/>
    </w:rPr>
  </w:style>
  <w:style w:type="character" w:customStyle="1" w:styleId="normaltextrun">
    <w:name w:val="normaltextrun"/>
    <w:basedOn w:val="DefaultParagraphFont"/>
    <w:rsid w:val="00234479"/>
  </w:style>
  <w:style w:type="character" w:customStyle="1" w:styleId="header-phone">
    <w:name w:val="header-phone"/>
    <w:basedOn w:val="DefaultParagraphFont"/>
    <w:rsid w:val="00234479"/>
  </w:style>
  <w:style w:type="paragraph" w:customStyle="1" w:styleId="li1">
    <w:name w:val="li1"/>
    <w:basedOn w:val="Normal"/>
    <w:rsid w:val="00234479"/>
    <w:pPr>
      <w:spacing w:before="100" w:beforeAutospacing="1" w:after="100" w:afterAutospacing="1"/>
    </w:pPr>
    <w:rPr>
      <w:rFonts w:ascii="Calibri" w:hAnsi="Calibri" w:cs="Calibri"/>
      <w:sz w:val="24"/>
      <w:lang w:val="en-AU"/>
    </w:rPr>
  </w:style>
  <w:style w:type="character" w:customStyle="1" w:styleId="s2">
    <w:name w:val="s2"/>
    <w:basedOn w:val="DefaultParagraphFont"/>
    <w:rsid w:val="00234479"/>
  </w:style>
  <w:style w:type="paragraph" w:customStyle="1" w:styleId="p2">
    <w:name w:val="p2"/>
    <w:basedOn w:val="Normal"/>
    <w:rsid w:val="00234479"/>
    <w:pPr>
      <w:spacing w:before="100" w:beforeAutospacing="1" w:after="100" w:afterAutospacing="1"/>
    </w:pPr>
    <w:rPr>
      <w:rFonts w:ascii="Calibri" w:hAnsi="Calibri" w:cs="Calibri"/>
      <w:sz w:val="24"/>
      <w:lang w:val="en-AU"/>
    </w:rPr>
  </w:style>
  <w:style w:type="character" w:customStyle="1" w:styleId="s4">
    <w:name w:val="s4"/>
    <w:basedOn w:val="DefaultParagraphFont"/>
    <w:rsid w:val="0023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470320">
      <w:bodyDiv w:val="1"/>
      <w:marLeft w:val="0"/>
      <w:marRight w:val="0"/>
      <w:marTop w:val="0"/>
      <w:marBottom w:val="0"/>
      <w:divBdr>
        <w:top w:val="none" w:sz="0" w:space="0" w:color="auto"/>
        <w:left w:val="none" w:sz="0" w:space="0" w:color="auto"/>
        <w:bottom w:val="none" w:sz="0" w:space="0" w:color="auto"/>
        <w:right w:val="none" w:sz="0" w:space="0" w:color="auto"/>
      </w:divBdr>
    </w:div>
    <w:div w:id="1913077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education.vic.gov.au/school/principals/spag/safety/Pages/childprotectobligation.aspx" TargetMode="External"/><Relationship Id="rId26" Type="http://schemas.openxmlformats.org/officeDocument/2006/relationships/hyperlink" Target="https://www.education.vic.gov.au/school/teachers/health/childprotection/Pages/default.aspx" TargetMode="External"/><Relationship Id="rId3" Type="http://schemas.openxmlformats.org/officeDocument/2006/relationships/customXml" Target="../customXml/item3.xml"/><Relationship Id="rId21" Type="http://schemas.openxmlformats.org/officeDocument/2006/relationships/hyperlink" Target="mailto:lookout.swv@edumail.vic.gov.au" TargetMode="External"/><Relationship Id="rId7" Type="http://schemas.openxmlformats.org/officeDocument/2006/relationships/settings" Target="settings.xml"/><Relationship Id="rId12" Type="http://schemas.openxmlformats.org/officeDocument/2006/relationships/hyperlink" Target="mailto:clayton.south.ps@edumail.vic.gov.au" TargetMode="External"/><Relationship Id="rId17" Type="http://schemas.openxmlformats.org/officeDocument/2006/relationships/hyperlink" Target="https://www.education.vic.gov.au/about/programs/health/protect/Pages/default.aspx?Redirect=1" TargetMode="External"/><Relationship Id="rId25" Type="http://schemas.openxmlformats.org/officeDocument/2006/relationships/hyperlink" Target="https://www.education.vic.gov.au/about/programs/Pages/lookout.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ucation.vic.gov.au/Documents/about/programs/health/protect/FourCriticalActions_ChildAbuse.pdf" TargetMode="External"/><Relationship Id="rId20" Type="http://schemas.openxmlformats.org/officeDocument/2006/relationships/hyperlink" Target="https://www.education.vic.gov.au/school/principals/spag/safety/Pages/childprotectobligation.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yton.south.ps@edumail.vic.gov.au" TargetMode="External"/><Relationship Id="rId24" Type="http://schemas.openxmlformats.org/officeDocument/2006/relationships/hyperlink" Target="mailto:lookout.nev@edumail.vic.gov.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lookout.nwv@edumail.vic.gov.au" TargetMode="External"/><Relationship Id="rId28" Type="http://schemas.openxmlformats.org/officeDocument/2006/relationships/hyperlink" Target="http://www.education.vic.gov.au/about/contact/Pages/regions.aspx" TargetMode="External"/><Relationship Id="rId10" Type="http://schemas.openxmlformats.org/officeDocument/2006/relationships/endnotes" Target="endnotes.xml"/><Relationship Id="rId19" Type="http://schemas.openxmlformats.org/officeDocument/2006/relationships/hyperlink" Target="https://www.education.vic.gov.au/about/programs/health/protect/Pages/default.aspx?Redirect=1"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lookout.sev@edumail.vic.gov.au" TargetMode="External"/><Relationship Id="rId27" Type="http://schemas.openxmlformats.org/officeDocument/2006/relationships/hyperlink" Target="https://www.education.vic.gov.au/Documents/about/programs/health/protect/FourCriticalActions_ChildAbuse.pdf" TargetMode="Externa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T Corp">
      <a:dk1>
        <a:srgbClr val="000000"/>
      </a:dk1>
      <a:lt1>
        <a:srgbClr val="FFFFFF"/>
      </a:lt1>
      <a:dk2>
        <a:srgbClr val="53565A"/>
      </a:dk2>
      <a:lt2>
        <a:srgbClr val="D9D9D6"/>
      </a:lt2>
      <a:accent1>
        <a:srgbClr val="004EA8"/>
      </a:accent1>
      <a:accent2>
        <a:srgbClr val="87189D"/>
      </a:accent2>
      <a:accent3>
        <a:srgbClr val="00B7BD"/>
      </a:accent3>
      <a:accent4>
        <a:srgbClr val="201547"/>
      </a:accent4>
      <a:accent5>
        <a:srgbClr val="AF272F"/>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B6BD15B77E0047A80F17AE00720530" ma:contentTypeVersion="1" ma:contentTypeDescription="Create a new document." ma:contentTypeScope="" ma:versionID="5b4d7e8b5ad71dee9a69abe258bfcb8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13A-68F7-4482-A534-C786E40AD41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C81B3C6-55AD-4600-B626-08F6151D172B}">
  <ds:schemaRefs>
    <ds:schemaRef ds:uri="http://schemas.microsoft.com/sharepoint/v3/contenttype/forms"/>
  </ds:schemaRefs>
</ds:datastoreItem>
</file>

<file path=customXml/itemProps3.xml><?xml version="1.0" encoding="utf-8"?>
<ds:datastoreItem xmlns:ds="http://schemas.openxmlformats.org/officeDocument/2006/customXml" ds:itemID="{856BDA28-3D68-4647-A533-6832648F4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8DBEC4-B012-44C3-A45C-E22C415C4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Gregory Clement</cp:lastModifiedBy>
  <cp:revision>3</cp:revision>
  <dcterms:created xsi:type="dcterms:W3CDTF">2020-04-09T23:44:00Z</dcterms:created>
  <dcterms:modified xsi:type="dcterms:W3CDTF">2020-04-09T23:48:00Z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0x0101008FB6BD15B77E0047A80F17AE00720530</vt:lpwstr>
  </property>
</Properties>
</file>